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1D972" w14:textId="3CE9DB61" w:rsidR="00D038C3" w:rsidRDefault="00D038C3" w:rsidP="00156371">
      <w:pPr>
        <w:jc w:val="both"/>
        <w:rPr>
          <w:rFonts w:ascii="Arial" w:hAnsi="Arial" w:cs="Arial"/>
          <w:b/>
          <w:sz w:val="24"/>
          <w:szCs w:val="28"/>
        </w:rPr>
      </w:pPr>
    </w:p>
    <w:p w14:paraId="5F8BFCE4" w14:textId="574BDC07"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6EEC1497"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proofErr w:type="spellStart"/>
      <w:r w:rsidRPr="00596B20">
        <w:rPr>
          <w:rFonts w:ascii="Arial" w:hAnsi="Arial" w:cs="Arial"/>
          <w:b/>
          <w:bCs/>
          <w:sz w:val="24"/>
          <w:szCs w:val="28"/>
        </w:rPr>
        <w:t>Lizzete</w:t>
      </w:r>
      <w:proofErr w:type="spellEnd"/>
      <w:r w:rsidRPr="00596B20">
        <w:rPr>
          <w:rFonts w:ascii="Arial" w:hAnsi="Arial" w:cs="Arial"/>
          <w:b/>
          <w:bCs/>
          <w:sz w:val="24"/>
          <w:szCs w:val="28"/>
        </w:rPr>
        <w:t xml:space="preserv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16 y 22, fracción VI de la Ley de Gobierno del Poder Legislativo, así como en los artículos 68 y 69 del Reglamento del Poder Legislativo, todos del Estado de Yucatán; someto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E229C4">
        <w:rPr>
          <w:rFonts w:ascii="Arial" w:hAnsi="Arial" w:cs="Arial"/>
          <w:b/>
          <w:bCs/>
          <w:sz w:val="24"/>
          <w:szCs w:val="28"/>
        </w:rPr>
        <w:t xml:space="preserve">Ley de </w:t>
      </w:r>
      <w:r w:rsidR="00ED6CA7">
        <w:rPr>
          <w:rFonts w:ascii="Arial" w:hAnsi="Arial" w:cs="Arial"/>
          <w:b/>
          <w:bCs/>
          <w:sz w:val="24"/>
          <w:szCs w:val="28"/>
        </w:rPr>
        <w:t xml:space="preserve">Planeación para el Desarrollo del Estado de Yucatán en materia de </w:t>
      </w:r>
      <w:r w:rsidR="00923043">
        <w:rPr>
          <w:rFonts w:ascii="Arial" w:hAnsi="Arial" w:cs="Arial"/>
          <w:b/>
          <w:bCs/>
          <w:sz w:val="24"/>
          <w:szCs w:val="28"/>
        </w:rPr>
        <w:t>Perspectiva de Género</w:t>
      </w:r>
      <w:r w:rsidR="00445A26">
        <w:rPr>
          <w:rFonts w:ascii="Arial" w:hAnsi="Arial" w:cs="Arial"/>
          <w:b/>
          <w:bCs/>
          <w:sz w:val="24"/>
          <w:szCs w:val="28"/>
        </w:rPr>
        <w:t xml:space="preserve"> y Consulta Ciudadana</w:t>
      </w:r>
      <w:r>
        <w:rPr>
          <w:rFonts w:ascii="Arial" w:hAnsi="Arial" w:cs="Arial"/>
          <w:sz w:val="24"/>
          <w:szCs w:val="28"/>
        </w:rPr>
        <w:t>, al tenor de la siguiente:</w:t>
      </w:r>
    </w:p>
    <w:p w14:paraId="58AAD793" w14:textId="77777777"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3CD554E5" w14:textId="017788C2" w:rsidR="006F0633" w:rsidRDefault="00C327C4" w:rsidP="006F0633">
      <w:pPr>
        <w:spacing w:line="360" w:lineRule="auto"/>
        <w:ind w:firstLine="709"/>
        <w:jc w:val="both"/>
        <w:rPr>
          <w:rFonts w:ascii="Arial" w:hAnsi="Arial" w:cs="Arial"/>
          <w:sz w:val="24"/>
          <w:szCs w:val="24"/>
        </w:rPr>
      </w:pPr>
      <w:r>
        <w:rPr>
          <w:rFonts w:ascii="Arial" w:hAnsi="Arial" w:cs="Arial"/>
          <w:sz w:val="24"/>
          <w:szCs w:val="24"/>
        </w:rPr>
        <w:t xml:space="preserve">En los últimos años, se ha presentado en nuestro país un cambio en </w:t>
      </w:r>
      <w:r w:rsidR="006F0633">
        <w:rPr>
          <w:rFonts w:ascii="Arial" w:hAnsi="Arial" w:cs="Arial"/>
          <w:sz w:val="24"/>
          <w:szCs w:val="24"/>
        </w:rPr>
        <w:t xml:space="preserve">el </w:t>
      </w:r>
      <w:r>
        <w:rPr>
          <w:rFonts w:ascii="Arial" w:hAnsi="Arial" w:cs="Arial"/>
          <w:sz w:val="24"/>
          <w:szCs w:val="24"/>
        </w:rPr>
        <w:t xml:space="preserve">desarrollo de las políticas públicas encaminadas a la protección de los derechos humanos </w:t>
      </w:r>
      <w:r w:rsidR="006F0633">
        <w:rPr>
          <w:rFonts w:ascii="Arial" w:hAnsi="Arial" w:cs="Arial"/>
          <w:sz w:val="24"/>
          <w:szCs w:val="24"/>
        </w:rPr>
        <w:t xml:space="preserve">de las </w:t>
      </w:r>
      <w:r>
        <w:rPr>
          <w:rFonts w:ascii="Arial" w:hAnsi="Arial" w:cs="Arial"/>
          <w:sz w:val="24"/>
          <w:szCs w:val="24"/>
        </w:rPr>
        <w:t>mujeres, lo cual se</w:t>
      </w:r>
      <w:r w:rsidR="006F0633">
        <w:rPr>
          <w:rFonts w:ascii="Arial" w:hAnsi="Arial" w:cs="Arial"/>
          <w:sz w:val="24"/>
          <w:szCs w:val="24"/>
        </w:rPr>
        <w:t xml:space="preserve"> ha visto</w:t>
      </w:r>
      <w:r>
        <w:rPr>
          <w:rFonts w:ascii="Arial" w:hAnsi="Arial" w:cs="Arial"/>
          <w:sz w:val="24"/>
          <w:szCs w:val="24"/>
        </w:rPr>
        <w:t xml:space="preserve"> reflejado </w:t>
      </w:r>
      <w:r w:rsidR="006F0633">
        <w:rPr>
          <w:rFonts w:ascii="Arial" w:hAnsi="Arial" w:cs="Arial"/>
          <w:sz w:val="24"/>
          <w:szCs w:val="24"/>
        </w:rPr>
        <w:t>a través la</w:t>
      </w:r>
      <w:r>
        <w:rPr>
          <w:rFonts w:ascii="Arial" w:hAnsi="Arial" w:cs="Arial"/>
          <w:sz w:val="24"/>
          <w:szCs w:val="24"/>
        </w:rPr>
        <w:t xml:space="preserve"> incorporación de la perspectiva de género</w:t>
      </w:r>
      <w:r w:rsidR="006F0633">
        <w:rPr>
          <w:rFonts w:ascii="Arial" w:hAnsi="Arial" w:cs="Arial"/>
          <w:sz w:val="24"/>
          <w:szCs w:val="24"/>
        </w:rPr>
        <w:t xml:space="preserve"> en los procesos de planeación, lo</w:t>
      </w:r>
      <w:r w:rsidR="00B949C5">
        <w:rPr>
          <w:rFonts w:ascii="Arial" w:hAnsi="Arial" w:cs="Arial"/>
          <w:sz w:val="24"/>
          <w:szCs w:val="24"/>
        </w:rPr>
        <w:t xml:space="preserve"> cual </w:t>
      </w:r>
      <w:r w:rsidR="006F0633">
        <w:rPr>
          <w:rFonts w:ascii="Arial" w:hAnsi="Arial" w:cs="Arial"/>
          <w:sz w:val="24"/>
          <w:szCs w:val="24"/>
        </w:rPr>
        <w:t>hace referencia a la</w:t>
      </w:r>
      <w:r w:rsidR="00B949C5">
        <w:rPr>
          <w:rFonts w:ascii="Arial" w:hAnsi="Arial" w:cs="Arial"/>
          <w:sz w:val="24"/>
          <w:szCs w:val="24"/>
        </w:rPr>
        <w:t xml:space="preserve"> visión científica, analítica y política sobre la condición de las mujeres y los hombres, cuyo fin es eliminar las causas que producen la desigualdad, como la injusticia y la jerarquización de las personas basadas en el género.</w:t>
      </w:r>
      <w:r w:rsidR="00B949C5">
        <w:rPr>
          <w:rStyle w:val="Refdenotaalpie"/>
          <w:rFonts w:ascii="Arial" w:hAnsi="Arial" w:cs="Arial"/>
          <w:sz w:val="24"/>
          <w:szCs w:val="24"/>
        </w:rPr>
        <w:footnoteReference w:id="1"/>
      </w:r>
    </w:p>
    <w:p w14:paraId="75F81F7E" w14:textId="51612A23" w:rsidR="00857343" w:rsidRDefault="006F0633" w:rsidP="00483B99">
      <w:pPr>
        <w:spacing w:line="360" w:lineRule="auto"/>
        <w:ind w:firstLine="709"/>
        <w:jc w:val="both"/>
        <w:rPr>
          <w:rFonts w:ascii="Arial" w:hAnsi="Arial" w:cs="Arial"/>
          <w:sz w:val="24"/>
          <w:szCs w:val="24"/>
        </w:rPr>
      </w:pPr>
      <w:r>
        <w:rPr>
          <w:rFonts w:ascii="Arial" w:hAnsi="Arial" w:cs="Arial"/>
          <w:sz w:val="24"/>
          <w:szCs w:val="24"/>
        </w:rPr>
        <w:t xml:space="preserve">Incorporar la perspectiva de género en el análisis, diseño y formulación de leyes, políticas y normas en diversos contextos, permite contar con una visión </w:t>
      </w:r>
      <w:r>
        <w:rPr>
          <w:rFonts w:ascii="Arial" w:hAnsi="Arial" w:cs="Arial"/>
          <w:sz w:val="24"/>
          <w:szCs w:val="24"/>
        </w:rPr>
        <w:lastRenderedPageBreak/>
        <w:t>integral y diferenciada del impacto de las políticas públicas en la vida de mujeres y hombres, sin que ninguno de los dos sexos se excluya.</w:t>
      </w:r>
    </w:p>
    <w:p w14:paraId="5EB038B1" w14:textId="1ACBB717" w:rsidR="006F0633" w:rsidRDefault="00AA2FEE" w:rsidP="00857343">
      <w:pPr>
        <w:spacing w:line="360" w:lineRule="auto"/>
        <w:ind w:firstLine="709"/>
        <w:jc w:val="both"/>
        <w:rPr>
          <w:rFonts w:ascii="Arial" w:hAnsi="Arial" w:cs="Arial"/>
          <w:sz w:val="24"/>
          <w:szCs w:val="24"/>
        </w:rPr>
      </w:pPr>
      <w:r>
        <w:rPr>
          <w:rFonts w:ascii="Arial" w:hAnsi="Arial" w:cs="Arial"/>
          <w:sz w:val="24"/>
          <w:szCs w:val="24"/>
        </w:rPr>
        <w:t>Para nosotros como representantes populares, el l</w:t>
      </w:r>
      <w:r w:rsidR="006F0633" w:rsidRPr="006F0633">
        <w:rPr>
          <w:rFonts w:ascii="Arial" w:hAnsi="Arial" w:cs="Arial"/>
          <w:sz w:val="24"/>
          <w:szCs w:val="24"/>
        </w:rPr>
        <w:t>egislar con perspectiva de género es una tarea central en el camino hacia</w:t>
      </w:r>
      <w:r w:rsidR="006F0633">
        <w:rPr>
          <w:rFonts w:ascii="Arial" w:hAnsi="Arial" w:cs="Arial"/>
          <w:sz w:val="24"/>
          <w:szCs w:val="24"/>
        </w:rPr>
        <w:t xml:space="preserve"> </w:t>
      </w:r>
      <w:r w:rsidR="006F0633" w:rsidRPr="006F0633">
        <w:rPr>
          <w:rFonts w:ascii="Arial" w:hAnsi="Arial" w:cs="Arial"/>
          <w:sz w:val="24"/>
          <w:szCs w:val="24"/>
        </w:rPr>
        <w:t>la igualdad sustantiva, con el propósito de lograr una transformación</w:t>
      </w:r>
      <w:r w:rsidR="006F0633">
        <w:rPr>
          <w:rFonts w:ascii="Arial" w:hAnsi="Arial" w:cs="Arial"/>
          <w:sz w:val="24"/>
          <w:szCs w:val="24"/>
        </w:rPr>
        <w:t xml:space="preserve"> </w:t>
      </w:r>
      <w:r w:rsidR="006F0633" w:rsidRPr="006F0633">
        <w:rPr>
          <w:rFonts w:ascii="Arial" w:hAnsi="Arial" w:cs="Arial"/>
          <w:sz w:val="24"/>
          <w:szCs w:val="24"/>
        </w:rPr>
        <w:t>fundamental en la forma de concebir las normas, y de esta manera visibilizar</w:t>
      </w:r>
      <w:r w:rsidR="006F0633">
        <w:rPr>
          <w:rFonts w:ascii="Arial" w:hAnsi="Arial" w:cs="Arial"/>
          <w:sz w:val="24"/>
          <w:szCs w:val="24"/>
        </w:rPr>
        <w:t xml:space="preserve"> </w:t>
      </w:r>
      <w:r w:rsidR="006F0633" w:rsidRPr="006F0633">
        <w:rPr>
          <w:rFonts w:ascii="Arial" w:hAnsi="Arial" w:cs="Arial"/>
          <w:sz w:val="24"/>
          <w:szCs w:val="24"/>
        </w:rPr>
        <w:t>las desigualdades entre hombres y mujeres</w:t>
      </w:r>
      <w:r w:rsidR="000351E0">
        <w:rPr>
          <w:rFonts w:ascii="Arial" w:hAnsi="Arial" w:cs="Arial"/>
          <w:sz w:val="24"/>
          <w:szCs w:val="24"/>
        </w:rPr>
        <w:t>.</w:t>
      </w:r>
    </w:p>
    <w:p w14:paraId="4BB3C94A" w14:textId="57339C1A" w:rsidR="00B949C5" w:rsidRDefault="00C327C4" w:rsidP="006F0633">
      <w:pPr>
        <w:spacing w:line="360" w:lineRule="auto"/>
        <w:ind w:firstLine="709"/>
        <w:jc w:val="both"/>
        <w:rPr>
          <w:rFonts w:ascii="Arial" w:hAnsi="Arial" w:cs="Arial"/>
          <w:sz w:val="24"/>
          <w:szCs w:val="24"/>
        </w:rPr>
      </w:pPr>
      <w:r w:rsidRPr="00C327C4">
        <w:rPr>
          <w:rFonts w:ascii="Arial" w:hAnsi="Arial" w:cs="Arial"/>
          <w:sz w:val="24"/>
          <w:szCs w:val="24"/>
        </w:rPr>
        <w:t>La importancia de la implementación de la perspectiva de género en</w:t>
      </w:r>
      <w:r w:rsidR="00B949C5">
        <w:rPr>
          <w:rFonts w:ascii="Arial" w:hAnsi="Arial" w:cs="Arial"/>
          <w:sz w:val="24"/>
          <w:szCs w:val="24"/>
        </w:rPr>
        <w:t xml:space="preserve"> la legislación, así como en</w:t>
      </w:r>
      <w:r w:rsidRPr="00C327C4">
        <w:rPr>
          <w:rFonts w:ascii="Arial" w:hAnsi="Arial" w:cs="Arial"/>
          <w:sz w:val="24"/>
          <w:szCs w:val="24"/>
        </w:rPr>
        <w:t xml:space="preserve"> todos los</w:t>
      </w:r>
      <w:r>
        <w:rPr>
          <w:rFonts w:ascii="Arial" w:hAnsi="Arial" w:cs="Arial"/>
          <w:sz w:val="24"/>
          <w:szCs w:val="24"/>
        </w:rPr>
        <w:t xml:space="preserve"> </w:t>
      </w:r>
      <w:r w:rsidRPr="00C327C4">
        <w:rPr>
          <w:rFonts w:ascii="Arial" w:hAnsi="Arial" w:cs="Arial"/>
          <w:sz w:val="24"/>
          <w:szCs w:val="24"/>
        </w:rPr>
        <w:t xml:space="preserve">programas y acciones de gobierno a nivel Federal, Estatal y Municipal, </w:t>
      </w:r>
      <w:r w:rsidR="00B949C5">
        <w:rPr>
          <w:rFonts w:ascii="Arial" w:hAnsi="Arial" w:cs="Arial"/>
          <w:sz w:val="24"/>
          <w:szCs w:val="24"/>
        </w:rPr>
        <w:t xml:space="preserve">es consecuencia de los diversos tratados internacionales suscritos por nuestro país a lo largo de los años, los cuales buscan </w:t>
      </w:r>
      <w:r w:rsidR="00B949C5" w:rsidRPr="00C327C4">
        <w:rPr>
          <w:rFonts w:ascii="Arial" w:hAnsi="Arial" w:cs="Arial"/>
          <w:sz w:val="24"/>
          <w:szCs w:val="24"/>
        </w:rPr>
        <w:t>de eliminar todas</w:t>
      </w:r>
      <w:r w:rsidR="006F0633">
        <w:rPr>
          <w:rFonts w:ascii="Arial" w:hAnsi="Arial" w:cs="Arial"/>
          <w:sz w:val="24"/>
          <w:szCs w:val="24"/>
        </w:rPr>
        <w:t xml:space="preserve"> </w:t>
      </w:r>
      <w:r w:rsidR="00B949C5" w:rsidRPr="00C327C4">
        <w:rPr>
          <w:rFonts w:ascii="Arial" w:hAnsi="Arial" w:cs="Arial"/>
          <w:sz w:val="24"/>
          <w:szCs w:val="24"/>
        </w:rPr>
        <w:t>las formas de discriminación y violencia contra la mujer, así</w:t>
      </w:r>
      <w:r w:rsidR="00B949C5">
        <w:rPr>
          <w:rFonts w:ascii="Arial" w:hAnsi="Arial" w:cs="Arial"/>
          <w:sz w:val="24"/>
          <w:szCs w:val="24"/>
        </w:rPr>
        <w:t xml:space="preserve"> </w:t>
      </w:r>
      <w:r w:rsidR="00B949C5" w:rsidRPr="00C327C4">
        <w:rPr>
          <w:rFonts w:ascii="Arial" w:hAnsi="Arial" w:cs="Arial"/>
          <w:sz w:val="24"/>
          <w:szCs w:val="24"/>
        </w:rPr>
        <w:t>como para promover la igualdad entre los géneros y la participación de las mujeres</w:t>
      </w:r>
      <w:r w:rsidR="00B949C5">
        <w:rPr>
          <w:rFonts w:ascii="Arial" w:hAnsi="Arial" w:cs="Arial"/>
          <w:sz w:val="24"/>
          <w:szCs w:val="24"/>
        </w:rPr>
        <w:t xml:space="preserve"> </w:t>
      </w:r>
      <w:r w:rsidR="00B949C5" w:rsidRPr="00C327C4">
        <w:rPr>
          <w:rFonts w:ascii="Arial" w:hAnsi="Arial" w:cs="Arial"/>
          <w:sz w:val="24"/>
          <w:szCs w:val="24"/>
        </w:rPr>
        <w:t>en los ámbitos del poder público.</w:t>
      </w:r>
    </w:p>
    <w:p w14:paraId="19CE4BE0" w14:textId="0DABEC89" w:rsidR="00B949C5" w:rsidRDefault="00B949C5" w:rsidP="00B949C5">
      <w:pPr>
        <w:spacing w:line="360" w:lineRule="auto"/>
        <w:ind w:firstLine="709"/>
        <w:jc w:val="both"/>
        <w:rPr>
          <w:rFonts w:ascii="Arial" w:hAnsi="Arial" w:cs="Arial"/>
          <w:sz w:val="24"/>
          <w:szCs w:val="24"/>
        </w:rPr>
      </w:pPr>
      <w:r>
        <w:rPr>
          <w:rFonts w:ascii="Arial" w:hAnsi="Arial" w:cs="Arial"/>
          <w:sz w:val="24"/>
          <w:szCs w:val="24"/>
        </w:rPr>
        <w:t xml:space="preserve">Entre los tratados internacionales que destacan relativas a la asignación </w:t>
      </w:r>
      <w:r w:rsidRPr="00B949C5">
        <w:rPr>
          <w:rFonts w:ascii="Arial" w:hAnsi="Arial" w:cs="Arial"/>
          <w:sz w:val="24"/>
          <w:szCs w:val="24"/>
        </w:rPr>
        <w:t>de recursos públicos para</w:t>
      </w:r>
      <w:r>
        <w:rPr>
          <w:rFonts w:ascii="Arial" w:hAnsi="Arial" w:cs="Arial"/>
          <w:sz w:val="24"/>
          <w:szCs w:val="24"/>
        </w:rPr>
        <w:t xml:space="preserve"> </w:t>
      </w:r>
      <w:r w:rsidRPr="00B949C5">
        <w:rPr>
          <w:rFonts w:ascii="Arial" w:hAnsi="Arial" w:cs="Arial"/>
          <w:sz w:val="24"/>
          <w:szCs w:val="24"/>
        </w:rPr>
        <w:t xml:space="preserve">garantizar el goce y ejercicio de los derechos de las mujeres, </w:t>
      </w:r>
      <w:r>
        <w:rPr>
          <w:rFonts w:ascii="Arial" w:hAnsi="Arial" w:cs="Arial"/>
          <w:sz w:val="24"/>
          <w:szCs w:val="24"/>
        </w:rPr>
        <w:t>destacan las siguientes</w:t>
      </w:r>
      <w:r w:rsidRPr="00B949C5">
        <w:rPr>
          <w:rFonts w:ascii="Arial" w:hAnsi="Arial" w:cs="Arial"/>
          <w:sz w:val="24"/>
          <w:szCs w:val="24"/>
        </w:rPr>
        <w:t>:</w:t>
      </w:r>
    </w:p>
    <w:p w14:paraId="4010440B" w14:textId="2B6CFBDB" w:rsidR="00B949C5" w:rsidRDefault="00B949C5" w:rsidP="00B949C5">
      <w:pPr>
        <w:pStyle w:val="Prrafodelista"/>
        <w:numPr>
          <w:ilvl w:val="0"/>
          <w:numId w:val="27"/>
        </w:numPr>
        <w:spacing w:line="360" w:lineRule="auto"/>
        <w:jc w:val="both"/>
        <w:rPr>
          <w:rFonts w:ascii="Arial" w:hAnsi="Arial" w:cs="Arial"/>
          <w:sz w:val="24"/>
          <w:szCs w:val="24"/>
        </w:rPr>
      </w:pPr>
      <w:r w:rsidRPr="00B949C5">
        <w:rPr>
          <w:rFonts w:ascii="Arial" w:hAnsi="Arial" w:cs="Arial"/>
          <w:sz w:val="24"/>
          <w:szCs w:val="24"/>
        </w:rPr>
        <w:t>Pacto Internacional de Derechos Económicos, Sociales y Culturales</w:t>
      </w:r>
      <w:r w:rsidR="001A48B7">
        <w:rPr>
          <w:rFonts w:ascii="Arial" w:hAnsi="Arial" w:cs="Arial"/>
          <w:sz w:val="24"/>
          <w:szCs w:val="24"/>
        </w:rPr>
        <w:t>.</w:t>
      </w:r>
      <w:r>
        <w:rPr>
          <w:rFonts w:ascii="Arial" w:hAnsi="Arial" w:cs="Arial"/>
          <w:sz w:val="24"/>
          <w:szCs w:val="24"/>
        </w:rPr>
        <w:t xml:space="preserve"> </w:t>
      </w:r>
      <w:r w:rsidRPr="00B949C5">
        <w:rPr>
          <w:rFonts w:ascii="Arial" w:hAnsi="Arial" w:cs="Arial"/>
          <w:sz w:val="24"/>
          <w:szCs w:val="24"/>
        </w:rPr>
        <w:t>(1966).</w:t>
      </w:r>
      <w:r w:rsidR="001A48B7">
        <w:rPr>
          <w:rFonts w:ascii="Arial" w:hAnsi="Arial" w:cs="Arial"/>
          <w:sz w:val="24"/>
          <w:szCs w:val="24"/>
        </w:rPr>
        <w:t xml:space="preserve"> </w:t>
      </w:r>
      <w:r w:rsidR="001A48B7">
        <w:rPr>
          <w:rStyle w:val="Refdenotaalpie"/>
          <w:rFonts w:ascii="Arial" w:hAnsi="Arial" w:cs="Arial"/>
          <w:sz w:val="24"/>
          <w:szCs w:val="24"/>
        </w:rPr>
        <w:footnoteReference w:id="2"/>
      </w:r>
    </w:p>
    <w:p w14:paraId="45D25990" w14:textId="5C4B94B6" w:rsidR="00B949C5" w:rsidRDefault="00B949C5" w:rsidP="000C0FAC">
      <w:pPr>
        <w:pStyle w:val="Prrafodelista"/>
        <w:numPr>
          <w:ilvl w:val="0"/>
          <w:numId w:val="27"/>
        </w:numPr>
        <w:spacing w:line="360" w:lineRule="auto"/>
        <w:jc w:val="both"/>
        <w:rPr>
          <w:rFonts w:ascii="Arial" w:hAnsi="Arial" w:cs="Arial"/>
          <w:sz w:val="24"/>
          <w:szCs w:val="24"/>
        </w:rPr>
      </w:pPr>
      <w:r w:rsidRPr="00B949C5">
        <w:rPr>
          <w:rFonts w:ascii="Arial" w:hAnsi="Arial" w:cs="Arial"/>
          <w:sz w:val="24"/>
          <w:szCs w:val="24"/>
        </w:rPr>
        <w:t>Convención sobre la Eliminación de todas las Formas de</w:t>
      </w:r>
      <w:r>
        <w:rPr>
          <w:rFonts w:ascii="Arial" w:hAnsi="Arial" w:cs="Arial"/>
          <w:sz w:val="24"/>
          <w:szCs w:val="24"/>
        </w:rPr>
        <w:t xml:space="preserve"> </w:t>
      </w:r>
      <w:r w:rsidRPr="00B949C5">
        <w:rPr>
          <w:rFonts w:ascii="Arial" w:hAnsi="Arial" w:cs="Arial"/>
          <w:sz w:val="24"/>
          <w:szCs w:val="24"/>
        </w:rPr>
        <w:t>Discriminación contra la Mujer</w:t>
      </w:r>
      <w:r>
        <w:rPr>
          <w:rFonts w:ascii="Arial" w:hAnsi="Arial" w:cs="Arial"/>
          <w:sz w:val="24"/>
          <w:szCs w:val="24"/>
        </w:rPr>
        <w:t xml:space="preserve"> </w:t>
      </w:r>
      <w:r w:rsidRPr="00B949C5">
        <w:rPr>
          <w:rFonts w:ascii="Arial" w:hAnsi="Arial" w:cs="Arial"/>
          <w:sz w:val="24"/>
          <w:szCs w:val="24"/>
        </w:rPr>
        <w:t>(1975. CEDAW</w:t>
      </w:r>
      <w:r w:rsidR="008A261F">
        <w:rPr>
          <w:rFonts w:ascii="Arial" w:hAnsi="Arial" w:cs="Arial"/>
          <w:sz w:val="24"/>
          <w:szCs w:val="24"/>
        </w:rPr>
        <w:t xml:space="preserve"> por sus siglas en inglés</w:t>
      </w:r>
      <w:r w:rsidRPr="00B949C5">
        <w:rPr>
          <w:rFonts w:ascii="Arial" w:hAnsi="Arial" w:cs="Arial"/>
          <w:sz w:val="24"/>
          <w:szCs w:val="24"/>
        </w:rPr>
        <w:t>)</w:t>
      </w:r>
      <w:r>
        <w:rPr>
          <w:rFonts w:ascii="Arial" w:hAnsi="Arial" w:cs="Arial"/>
          <w:sz w:val="24"/>
          <w:szCs w:val="24"/>
        </w:rPr>
        <w:t>.</w:t>
      </w:r>
      <w:r w:rsidR="001A48B7">
        <w:rPr>
          <w:rFonts w:ascii="Arial" w:hAnsi="Arial" w:cs="Arial"/>
          <w:sz w:val="24"/>
          <w:szCs w:val="24"/>
        </w:rPr>
        <w:t xml:space="preserve"> </w:t>
      </w:r>
      <w:r w:rsidR="001A48B7">
        <w:rPr>
          <w:rStyle w:val="Refdenotaalpie"/>
          <w:rFonts w:ascii="Arial" w:hAnsi="Arial" w:cs="Arial"/>
          <w:sz w:val="24"/>
          <w:szCs w:val="24"/>
        </w:rPr>
        <w:footnoteReference w:id="3"/>
      </w:r>
    </w:p>
    <w:p w14:paraId="21601B9E" w14:textId="53A1A97B" w:rsidR="001A48B7" w:rsidRPr="000C0FAC" w:rsidRDefault="001A48B7" w:rsidP="000C0FAC">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Declaración y Plataforma de Acción de </w:t>
      </w:r>
      <w:r w:rsidR="000351E0">
        <w:rPr>
          <w:rFonts w:ascii="Arial" w:hAnsi="Arial" w:cs="Arial"/>
          <w:sz w:val="24"/>
          <w:szCs w:val="24"/>
        </w:rPr>
        <w:t>Beijín</w:t>
      </w:r>
      <w:r>
        <w:rPr>
          <w:rFonts w:ascii="Arial" w:hAnsi="Arial" w:cs="Arial"/>
          <w:sz w:val="24"/>
          <w:szCs w:val="24"/>
        </w:rPr>
        <w:t xml:space="preserve">. (1995). </w:t>
      </w:r>
      <w:r>
        <w:rPr>
          <w:rStyle w:val="Refdenotaalpie"/>
          <w:rFonts w:ascii="Arial" w:hAnsi="Arial" w:cs="Arial"/>
          <w:sz w:val="24"/>
          <w:szCs w:val="24"/>
        </w:rPr>
        <w:footnoteReference w:id="4"/>
      </w:r>
    </w:p>
    <w:p w14:paraId="55AD144F" w14:textId="20E80DB1" w:rsidR="00C327C4" w:rsidRDefault="001A48B7" w:rsidP="00445A26">
      <w:pPr>
        <w:spacing w:line="360" w:lineRule="auto"/>
        <w:ind w:firstLine="709"/>
        <w:jc w:val="both"/>
        <w:rPr>
          <w:rFonts w:ascii="Arial" w:hAnsi="Arial" w:cs="Arial"/>
          <w:sz w:val="24"/>
          <w:szCs w:val="24"/>
        </w:rPr>
      </w:pPr>
      <w:r>
        <w:rPr>
          <w:rFonts w:ascii="Arial" w:hAnsi="Arial" w:cs="Arial"/>
          <w:sz w:val="24"/>
          <w:szCs w:val="24"/>
        </w:rPr>
        <w:t>El primero o</w:t>
      </w:r>
      <w:r w:rsidRPr="001A48B7">
        <w:rPr>
          <w:rFonts w:ascii="Arial" w:hAnsi="Arial" w:cs="Arial"/>
          <w:sz w:val="24"/>
          <w:szCs w:val="24"/>
        </w:rPr>
        <w:t xml:space="preserve">bliga a los </w:t>
      </w:r>
      <w:proofErr w:type="gramStart"/>
      <w:r w:rsidRPr="001A48B7">
        <w:rPr>
          <w:rFonts w:ascii="Arial" w:hAnsi="Arial" w:cs="Arial"/>
          <w:sz w:val="24"/>
          <w:szCs w:val="24"/>
        </w:rPr>
        <w:t>Estados Partes</w:t>
      </w:r>
      <w:proofErr w:type="gramEnd"/>
      <w:r w:rsidRPr="001A48B7">
        <w:rPr>
          <w:rFonts w:ascii="Arial" w:hAnsi="Arial" w:cs="Arial"/>
          <w:sz w:val="24"/>
          <w:szCs w:val="24"/>
        </w:rPr>
        <w:t xml:space="preserve"> a adoptar medidas, especialmente</w:t>
      </w:r>
      <w:r w:rsidRPr="001A48B7">
        <w:t xml:space="preserve"> </w:t>
      </w:r>
      <w:r w:rsidRPr="001A48B7">
        <w:rPr>
          <w:rFonts w:ascii="Arial" w:hAnsi="Arial" w:cs="Arial"/>
          <w:sz w:val="24"/>
          <w:szCs w:val="24"/>
        </w:rPr>
        <w:t>económicas y técnicas, hasta el máximo de los recursos de que disponga,</w:t>
      </w:r>
      <w:r>
        <w:rPr>
          <w:rFonts w:ascii="Arial" w:hAnsi="Arial" w:cs="Arial"/>
          <w:sz w:val="24"/>
          <w:szCs w:val="24"/>
        </w:rPr>
        <w:t xml:space="preserve"> </w:t>
      </w:r>
      <w:r w:rsidRPr="001A48B7">
        <w:rPr>
          <w:rFonts w:ascii="Arial" w:hAnsi="Arial" w:cs="Arial"/>
          <w:sz w:val="24"/>
          <w:szCs w:val="24"/>
        </w:rPr>
        <w:t xml:space="preserve">para </w:t>
      </w:r>
      <w:r w:rsidRPr="001A48B7">
        <w:rPr>
          <w:rFonts w:ascii="Arial" w:hAnsi="Arial" w:cs="Arial"/>
          <w:sz w:val="24"/>
          <w:szCs w:val="24"/>
        </w:rPr>
        <w:lastRenderedPageBreak/>
        <w:t>lograr progresivamente la plena efectividad de los derechos</w:t>
      </w:r>
      <w:r>
        <w:rPr>
          <w:rFonts w:ascii="Arial" w:hAnsi="Arial" w:cs="Arial"/>
          <w:sz w:val="24"/>
          <w:szCs w:val="24"/>
        </w:rPr>
        <w:t xml:space="preserve"> </w:t>
      </w:r>
      <w:r w:rsidR="00857343">
        <w:rPr>
          <w:rFonts w:ascii="Arial" w:hAnsi="Arial" w:cs="Arial"/>
          <w:sz w:val="24"/>
          <w:szCs w:val="24"/>
        </w:rPr>
        <w:t>establecidos</w:t>
      </w:r>
      <w:r w:rsidRPr="001A48B7">
        <w:rPr>
          <w:rFonts w:ascii="Arial" w:hAnsi="Arial" w:cs="Arial"/>
          <w:sz w:val="24"/>
          <w:szCs w:val="24"/>
        </w:rPr>
        <w:t xml:space="preserve"> en el</w:t>
      </w:r>
      <w:r w:rsidR="00445A26">
        <w:rPr>
          <w:rFonts w:ascii="Arial" w:hAnsi="Arial" w:cs="Arial"/>
          <w:sz w:val="24"/>
          <w:szCs w:val="24"/>
        </w:rPr>
        <w:t xml:space="preserve"> </w:t>
      </w:r>
      <w:r w:rsidR="00857343">
        <w:rPr>
          <w:rFonts w:ascii="Arial" w:hAnsi="Arial" w:cs="Arial"/>
          <w:sz w:val="24"/>
          <w:szCs w:val="24"/>
        </w:rPr>
        <w:t xml:space="preserve">pacto, </w:t>
      </w:r>
      <w:r w:rsidRPr="001A48B7">
        <w:rPr>
          <w:rFonts w:ascii="Arial" w:hAnsi="Arial" w:cs="Arial"/>
          <w:sz w:val="24"/>
          <w:szCs w:val="24"/>
        </w:rPr>
        <w:t>entre ellos el derecho a la igualdad entr</w:t>
      </w:r>
      <w:r>
        <w:rPr>
          <w:rFonts w:ascii="Arial" w:hAnsi="Arial" w:cs="Arial"/>
          <w:sz w:val="24"/>
          <w:szCs w:val="24"/>
        </w:rPr>
        <w:t xml:space="preserve">e </w:t>
      </w:r>
      <w:r w:rsidRPr="001A48B7">
        <w:rPr>
          <w:rFonts w:ascii="Arial" w:hAnsi="Arial" w:cs="Arial"/>
          <w:sz w:val="24"/>
          <w:szCs w:val="24"/>
        </w:rPr>
        <w:t>hombres y mujeres en el ejercicio de los derechos económicos, sociales y</w:t>
      </w:r>
      <w:r>
        <w:rPr>
          <w:rFonts w:ascii="Arial" w:hAnsi="Arial" w:cs="Arial"/>
          <w:sz w:val="24"/>
          <w:szCs w:val="24"/>
        </w:rPr>
        <w:t xml:space="preserve"> </w:t>
      </w:r>
      <w:r w:rsidRPr="001A48B7">
        <w:rPr>
          <w:rFonts w:ascii="Arial" w:hAnsi="Arial" w:cs="Arial"/>
          <w:sz w:val="24"/>
          <w:szCs w:val="24"/>
        </w:rPr>
        <w:t>culturales</w:t>
      </w:r>
      <w:r w:rsidR="00857343">
        <w:rPr>
          <w:rFonts w:ascii="Arial" w:hAnsi="Arial" w:cs="Arial"/>
          <w:sz w:val="24"/>
          <w:szCs w:val="24"/>
        </w:rPr>
        <w:t>.</w:t>
      </w:r>
    </w:p>
    <w:p w14:paraId="3F151578" w14:textId="121C4A7D" w:rsidR="001A48B7" w:rsidRDefault="001A48B7" w:rsidP="001A48B7">
      <w:pPr>
        <w:spacing w:line="360" w:lineRule="auto"/>
        <w:ind w:firstLine="709"/>
        <w:jc w:val="both"/>
        <w:rPr>
          <w:rFonts w:ascii="Arial" w:hAnsi="Arial" w:cs="Arial"/>
          <w:sz w:val="24"/>
          <w:szCs w:val="24"/>
        </w:rPr>
      </w:pPr>
      <w:r>
        <w:rPr>
          <w:rFonts w:ascii="Arial" w:hAnsi="Arial" w:cs="Arial"/>
          <w:sz w:val="24"/>
          <w:szCs w:val="24"/>
        </w:rPr>
        <w:t xml:space="preserve">En el mismo sentido, la </w:t>
      </w:r>
      <w:r w:rsidR="00857343" w:rsidRPr="00B949C5">
        <w:rPr>
          <w:rFonts w:ascii="Arial" w:hAnsi="Arial" w:cs="Arial"/>
          <w:sz w:val="24"/>
          <w:szCs w:val="24"/>
        </w:rPr>
        <w:t>Convención sobre la Eliminación de todas las Formas de</w:t>
      </w:r>
      <w:r w:rsidR="00857343">
        <w:rPr>
          <w:rFonts w:ascii="Arial" w:hAnsi="Arial" w:cs="Arial"/>
          <w:sz w:val="24"/>
          <w:szCs w:val="24"/>
        </w:rPr>
        <w:t xml:space="preserve"> </w:t>
      </w:r>
      <w:r w:rsidR="00857343" w:rsidRPr="00B949C5">
        <w:rPr>
          <w:rFonts w:ascii="Arial" w:hAnsi="Arial" w:cs="Arial"/>
          <w:sz w:val="24"/>
          <w:szCs w:val="24"/>
        </w:rPr>
        <w:t>Discriminación contra la Mujer</w:t>
      </w:r>
      <w:r w:rsidR="00857343">
        <w:rPr>
          <w:rFonts w:ascii="Arial" w:hAnsi="Arial" w:cs="Arial"/>
          <w:sz w:val="24"/>
          <w:szCs w:val="24"/>
        </w:rPr>
        <w:t xml:space="preserve"> mandata</w:t>
      </w:r>
      <w:r w:rsidRPr="001A48B7">
        <w:rPr>
          <w:rFonts w:ascii="Arial" w:hAnsi="Arial" w:cs="Arial"/>
          <w:sz w:val="24"/>
          <w:szCs w:val="24"/>
        </w:rPr>
        <w:t xml:space="preserve"> a los </w:t>
      </w:r>
      <w:proofErr w:type="gramStart"/>
      <w:r w:rsidRPr="001A48B7">
        <w:rPr>
          <w:rFonts w:ascii="Arial" w:hAnsi="Arial" w:cs="Arial"/>
          <w:sz w:val="24"/>
          <w:szCs w:val="24"/>
        </w:rPr>
        <w:t>Estados</w:t>
      </w:r>
      <w:r>
        <w:rPr>
          <w:rFonts w:ascii="Arial" w:hAnsi="Arial" w:cs="Arial"/>
          <w:sz w:val="24"/>
          <w:szCs w:val="24"/>
        </w:rPr>
        <w:t xml:space="preserve"> </w:t>
      </w:r>
      <w:r w:rsidRPr="001A48B7">
        <w:rPr>
          <w:rFonts w:ascii="Arial" w:hAnsi="Arial" w:cs="Arial"/>
          <w:sz w:val="24"/>
          <w:szCs w:val="24"/>
        </w:rPr>
        <w:t>Partes</w:t>
      </w:r>
      <w:proofErr w:type="gramEnd"/>
      <w:r w:rsidRPr="001A48B7">
        <w:rPr>
          <w:rFonts w:ascii="Arial" w:hAnsi="Arial" w:cs="Arial"/>
          <w:sz w:val="24"/>
          <w:szCs w:val="24"/>
        </w:rPr>
        <w:t xml:space="preserve"> a asegurar que </w:t>
      </w:r>
      <w:r w:rsidR="00857343">
        <w:rPr>
          <w:rFonts w:ascii="Arial" w:hAnsi="Arial" w:cs="Arial"/>
          <w:sz w:val="24"/>
          <w:szCs w:val="24"/>
        </w:rPr>
        <w:t xml:space="preserve">lo establecido en el mismo tratado </w:t>
      </w:r>
      <w:r w:rsidRPr="001A48B7">
        <w:rPr>
          <w:rFonts w:ascii="Arial" w:hAnsi="Arial" w:cs="Arial"/>
          <w:sz w:val="24"/>
          <w:szCs w:val="24"/>
        </w:rPr>
        <w:t>se cumpla en todos los</w:t>
      </w:r>
      <w:r>
        <w:rPr>
          <w:rFonts w:ascii="Arial" w:hAnsi="Arial" w:cs="Arial"/>
          <w:sz w:val="24"/>
          <w:szCs w:val="24"/>
        </w:rPr>
        <w:t xml:space="preserve"> </w:t>
      </w:r>
      <w:r w:rsidRPr="001A48B7">
        <w:rPr>
          <w:rFonts w:ascii="Arial" w:hAnsi="Arial" w:cs="Arial"/>
          <w:sz w:val="24"/>
          <w:szCs w:val="24"/>
        </w:rPr>
        <w:t xml:space="preserve">ámbitos de gobierno, incluyendo la asignación de los recursos públicos. </w:t>
      </w:r>
      <w:r w:rsidR="00C61EE8">
        <w:rPr>
          <w:rFonts w:ascii="Arial" w:hAnsi="Arial" w:cs="Arial"/>
          <w:sz w:val="24"/>
          <w:szCs w:val="24"/>
        </w:rPr>
        <w:t>Si bien</w:t>
      </w:r>
      <w:r w:rsidRPr="001A48B7">
        <w:rPr>
          <w:rFonts w:ascii="Arial" w:hAnsi="Arial" w:cs="Arial"/>
          <w:sz w:val="24"/>
          <w:szCs w:val="24"/>
        </w:rPr>
        <w:t xml:space="preserve"> no incluye disposiciones específicas sobre los presupuestos</w:t>
      </w:r>
      <w:r w:rsidR="00C61EE8">
        <w:rPr>
          <w:rFonts w:ascii="Arial" w:hAnsi="Arial" w:cs="Arial"/>
          <w:sz w:val="24"/>
          <w:szCs w:val="24"/>
        </w:rPr>
        <w:t xml:space="preserve">, establece </w:t>
      </w:r>
      <w:r w:rsidR="008A261F">
        <w:rPr>
          <w:rFonts w:ascii="Arial" w:hAnsi="Arial" w:cs="Arial"/>
          <w:sz w:val="24"/>
          <w:szCs w:val="24"/>
        </w:rPr>
        <w:t>que las naciones</w:t>
      </w:r>
      <w:r w:rsidRPr="001A48B7">
        <w:rPr>
          <w:rFonts w:ascii="Arial" w:hAnsi="Arial" w:cs="Arial"/>
          <w:sz w:val="24"/>
          <w:szCs w:val="24"/>
        </w:rPr>
        <w:t xml:space="preserve"> están </w:t>
      </w:r>
      <w:r w:rsidR="008A261F" w:rsidRPr="001A48B7">
        <w:rPr>
          <w:rFonts w:ascii="Arial" w:hAnsi="Arial" w:cs="Arial"/>
          <w:sz w:val="24"/>
          <w:szCs w:val="24"/>
        </w:rPr>
        <w:t>obligadas</w:t>
      </w:r>
      <w:r w:rsidRPr="001A48B7">
        <w:rPr>
          <w:rFonts w:ascii="Arial" w:hAnsi="Arial" w:cs="Arial"/>
          <w:sz w:val="24"/>
          <w:szCs w:val="24"/>
        </w:rPr>
        <w:t xml:space="preserve"> a financiar las</w:t>
      </w:r>
      <w:r>
        <w:rPr>
          <w:rFonts w:ascii="Arial" w:hAnsi="Arial" w:cs="Arial"/>
          <w:sz w:val="24"/>
          <w:szCs w:val="24"/>
        </w:rPr>
        <w:t xml:space="preserve"> </w:t>
      </w:r>
      <w:r w:rsidRPr="001A48B7">
        <w:rPr>
          <w:rFonts w:ascii="Arial" w:hAnsi="Arial" w:cs="Arial"/>
          <w:sz w:val="24"/>
          <w:szCs w:val="24"/>
        </w:rPr>
        <w:t>“medidas apropiadas”</w:t>
      </w:r>
      <w:r w:rsidR="008A261F">
        <w:rPr>
          <w:rFonts w:ascii="Arial" w:hAnsi="Arial" w:cs="Arial"/>
          <w:sz w:val="24"/>
          <w:szCs w:val="24"/>
        </w:rPr>
        <w:t xml:space="preserve"> </w:t>
      </w:r>
      <w:r w:rsidRPr="001A48B7">
        <w:rPr>
          <w:rFonts w:ascii="Arial" w:hAnsi="Arial" w:cs="Arial"/>
          <w:sz w:val="24"/>
          <w:szCs w:val="24"/>
        </w:rPr>
        <w:t xml:space="preserve">encaminadas a eliminar la discriminación contra la </w:t>
      </w:r>
      <w:r w:rsidR="00857343">
        <w:rPr>
          <w:rFonts w:ascii="Arial" w:hAnsi="Arial" w:cs="Arial"/>
          <w:sz w:val="24"/>
          <w:szCs w:val="24"/>
        </w:rPr>
        <w:t>mujer</w:t>
      </w:r>
      <w:r w:rsidRPr="001A48B7">
        <w:rPr>
          <w:rFonts w:ascii="Arial" w:hAnsi="Arial" w:cs="Arial"/>
          <w:sz w:val="24"/>
          <w:szCs w:val="24"/>
        </w:rPr>
        <w:t xml:space="preserve"> y</w:t>
      </w:r>
      <w:r>
        <w:rPr>
          <w:rFonts w:ascii="Arial" w:hAnsi="Arial" w:cs="Arial"/>
          <w:sz w:val="24"/>
          <w:szCs w:val="24"/>
        </w:rPr>
        <w:t xml:space="preserve"> </w:t>
      </w:r>
      <w:r w:rsidRPr="001A48B7">
        <w:rPr>
          <w:rFonts w:ascii="Arial" w:hAnsi="Arial" w:cs="Arial"/>
          <w:sz w:val="24"/>
          <w:szCs w:val="24"/>
        </w:rPr>
        <w:t>garantizarle la igualdad de trato y condiciones que el hombre en</w:t>
      </w:r>
      <w:r w:rsidR="006D2CBF">
        <w:rPr>
          <w:rFonts w:ascii="Arial" w:hAnsi="Arial" w:cs="Arial"/>
          <w:sz w:val="24"/>
          <w:szCs w:val="24"/>
        </w:rPr>
        <w:t xml:space="preserve"> los</w:t>
      </w:r>
      <w:r w:rsidRPr="001A48B7">
        <w:rPr>
          <w:rFonts w:ascii="Arial" w:hAnsi="Arial" w:cs="Arial"/>
          <w:sz w:val="24"/>
          <w:szCs w:val="24"/>
        </w:rPr>
        <w:t xml:space="preserve"> distintos</w:t>
      </w:r>
      <w:r>
        <w:rPr>
          <w:rFonts w:ascii="Arial" w:hAnsi="Arial" w:cs="Arial"/>
          <w:sz w:val="24"/>
          <w:szCs w:val="24"/>
        </w:rPr>
        <w:t xml:space="preserve"> </w:t>
      </w:r>
      <w:r w:rsidRPr="001A48B7">
        <w:rPr>
          <w:rFonts w:ascii="Arial" w:hAnsi="Arial" w:cs="Arial"/>
          <w:sz w:val="24"/>
          <w:szCs w:val="24"/>
        </w:rPr>
        <w:t>ámbitos</w:t>
      </w:r>
      <w:r w:rsidR="00857343">
        <w:rPr>
          <w:rFonts w:ascii="Arial" w:hAnsi="Arial" w:cs="Arial"/>
          <w:sz w:val="24"/>
          <w:szCs w:val="24"/>
        </w:rPr>
        <w:t>.</w:t>
      </w:r>
    </w:p>
    <w:p w14:paraId="357F4FA3" w14:textId="795D3E25" w:rsidR="00846B9A" w:rsidRDefault="00846B9A" w:rsidP="00846B9A">
      <w:pPr>
        <w:spacing w:line="360" w:lineRule="auto"/>
        <w:ind w:firstLine="709"/>
        <w:jc w:val="both"/>
        <w:rPr>
          <w:rFonts w:ascii="Arial" w:hAnsi="Arial" w:cs="Arial"/>
          <w:sz w:val="24"/>
          <w:szCs w:val="24"/>
        </w:rPr>
      </w:pPr>
      <w:r>
        <w:rPr>
          <w:rFonts w:ascii="Arial" w:hAnsi="Arial" w:cs="Arial"/>
          <w:sz w:val="24"/>
          <w:szCs w:val="24"/>
        </w:rPr>
        <w:t xml:space="preserve">Por último, la </w:t>
      </w:r>
      <w:r w:rsidRPr="00846B9A">
        <w:rPr>
          <w:rFonts w:ascii="Arial" w:hAnsi="Arial" w:cs="Arial"/>
          <w:sz w:val="24"/>
          <w:szCs w:val="24"/>
        </w:rPr>
        <w:t xml:space="preserve">Declaración y Plataforma de Acción de </w:t>
      </w:r>
      <w:r w:rsidR="00A308B2" w:rsidRPr="00846B9A">
        <w:rPr>
          <w:rFonts w:ascii="Arial" w:hAnsi="Arial" w:cs="Arial"/>
          <w:sz w:val="24"/>
          <w:szCs w:val="24"/>
        </w:rPr>
        <w:t>Beijín</w:t>
      </w:r>
      <w:r w:rsidRPr="00846B9A">
        <w:rPr>
          <w:rFonts w:ascii="Arial" w:hAnsi="Arial" w:cs="Arial"/>
          <w:sz w:val="24"/>
          <w:szCs w:val="24"/>
        </w:rPr>
        <w:t>. refiere a la necesidad</w:t>
      </w:r>
      <w:r>
        <w:rPr>
          <w:rFonts w:ascii="Arial" w:hAnsi="Arial" w:cs="Arial"/>
          <w:sz w:val="24"/>
          <w:szCs w:val="24"/>
        </w:rPr>
        <w:t xml:space="preserve"> </w:t>
      </w:r>
      <w:r w:rsidRPr="00846B9A">
        <w:rPr>
          <w:rFonts w:ascii="Arial" w:hAnsi="Arial" w:cs="Arial"/>
          <w:sz w:val="24"/>
          <w:szCs w:val="24"/>
        </w:rPr>
        <w:t>de analizar los presupuestos públicos desde una perspectiva de género, así como</w:t>
      </w:r>
      <w:r>
        <w:rPr>
          <w:rFonts w:ascii="Arial" w:hAnsi="Arial" w:cs="Arial"/>
          <w:sz w:val="24"/>
          <w:szCs w:val="24"/>
        </w:rPr>
        <w:t xml:space="preserve"> </w:t>
      </w:r>
      <w:r w:rsidRPr="00846B9A">
        <w:rPr>
          <w:rFonts w:ascii="Arial" w:hAnsi="Arial" w:cs="Arial"/>
          <w:sz w:val="24"/>
          <w:szCs w:val="24"/>
        </w:rPr>
        <w:t xml:space="preserve">planificar el gasto público para garantizar la igualdad entre mujeres y hombres. </w:t>
      </w:r>
    </w:p>
    <w:p w14:paraId="69600C3B" w14:textId="42C0BD6D" w:rsidR="00846B9A" w:rsidRDefault="00846B9A" w:rsidP="00846B9A">
      <w:pPr>
        <w:spacing w:line="360" w:lineRule="auto"/>
        <w:ind w:firstLine="709"/>
        <w:jc w:val="both"/>
        <w:rPr>
          <w:rFonts w:ascii="Arial" w:hAnsi="Arial" w:cs="Arial"/>
          <w:sz w:val="24"/>
          <w:szCs w:val="24"/>
        </w:rPr>
      </w:pPr>
      <w:r>
        <w:rPr>
          <w:rFonts w:ascii="Arial" w:hAnsi="Arial" w:cs="Arial"/>
          <w:sz w:val="24"/>
          <w:szCs w:val="24"/>
        </w:rPr>
        <w:t>De igual forma</w:t>
      </w:r>
      <w:r w:rsidRPr="00846B9A">
        <w:rPr>
          <w:rFonts w:ascii="Arial" w:hAnsi="Arial" w:cs="Arial"/>
          <w:sz w:val="24"/>
          <w:szCs w:val="24"/>
        </w:rPr>
        <w:t xml:space="preserve">, exhorta a los </w:t>
      </w:r>
      <w:proofErr w:type="gramStart"/>
      <w:r w:rsidRPr="00846B9A">
        <w:rPr>
          <w:rFonts w:ascii="Arial" w:hAnsi="Arial" w:cs="Arial"/>
          <w:sz w:val="24"/>
          <w:szCs w:val="24"/>
        </w:rPr>
        <w:t xml:space="preserve">Estados </w:t>
      </w:r>
      <w:r>
        <w:rPr>
          <w:rFonts w:ascii="Arial" w:hAnsi="Arial" w:cs="Arial"/>
          <w:sz w:val="24"/>
          <w:szCs w:val="24"/>
        </w:rPr>
        <w:t>Partes</w:t>
      </w:r>
      <w:proofErr w:type="gramEnd"/>
      <w:r w:rsidRPr="00846B9A">
        <w:rPr>
          <w:rFonts w:ascii="Arial" w:hAnsi="Arial" w:cs="Arial"/>
          <w:sz w:val="24"/>
          <w:szCs w:val="24"/>
        </w:rPr>
        <w:t xml:space="preserve"> a tomar decisiones presupuestarias</w:t>
      </w:r>
      <w:r>
        <w:rPr>
          <w:rFonts w:ascii="Arial" w:hAnsi="Arial" w:cs="Arial"/>
          <w:sz w:val="24"/>
          <w:szCs w:val="24"/>
        </w:rPr>
        <w:t xml:space="preserve"> </w:t>
      </w:r>
      <w:r w:rsidRPr="00846B9A">
        <w:rPr>
          <w:rFonts w:ascii="Arial" w:hAnsi="Arial" w:cs="Arial"/>
          <w:sz w:val="24"/>
          <w:szCs w:val="24"/>
        </w:rPr>
        <w:t>sobre políticas y programas que tengan como eje transversal la perspectiva de</w:t>
      </w:r>
      <w:r>
        <w:rPr>
          <w:rFonts w:ascii="Arial" w:hAnsi="Arial" w:cs="Arial"/>
          <w:sz w:val="24"/>
          <w:szCs w:val="24"/>
        </w:rPr>
        <w:t xml:space="preserve"> </w:t>
      </w:r>
      <w:r w:rsidRPr="00846B9A">
        <w:rPr>
          <w:rFonts w:ascii="Arial" w:hAnsi="Arial" w:cs="Arial"/>
          <w:sz w:val="24"/>
          <w:szCs w:val="24"/>
        </w:rPr>
        <w:t>género y recomienda a los gobiernos a tomar medidas para revisar</w:t>
      </w:r>
      <w:r>
        <w:rPr>
          <w:rFonts w:ascii="Arial" w:hAnsi="Arial" w:cs="Arial"/>
          <w:sz w:val="24"/>
          <w:szCs w:val="24"/>
        </w:rPr>
        <w:t xml:space="preserve"> </w:t>
      </w:r>
      <w:r w:rsidRPr="00846B9A">
        <w:rPr>
          <w:rFonts w:ascii="Arial" w:hAnsi="Arial" w:cs="Arial"/>
          <w:sz w:val="24"/>
          <w:szCs w:val="24"/>
        </w:rPr>
        <w:t>sistemáticamente la manera en que las mujeres se benefician de los gastos del</w:t>
      </w:r>
      <w:r>
        <w:rPr>
          <w:rFonts w:ascii="Arial" w:hAnsi="Arial" w:cs="Arial"/>
          <w:sz w:val="24"/>
          <w:szCs w:val="24"/>
        </w:rPr>
        <w:t xml:space="preserve"> </w:t>
      </w:r>
      <w:r w:rsidRPr="00846B9A">
        <w:rPr>
          <w:rFonts w:ascii="Arial" w:hAnsi="Arial" w:cs="Arial"/>
          <w:sz w:val="24"/>
          <w:szCs w:val="24"/>
        </w:rPr>
        <w:t>sector público; así como ajustar los presupuestos para lograr la igualdad de</w:t>
      </w:r>
      <w:r>
        <w:rPr>
          <w:rFonts w:ascii="Arial" w:hAnsi="Arial" w:cs="Arial"/>
          <w:sz w:val="24"/>
          <w:szCs w:val="24"/>
        </w:rPr>
        <w:t xml:space="preserve"> </w:t>
      </w:r>
      <w:r w:rsidRPr="00846B9A">
        <w:rPr>
          <w:rFonts w:ascii="Arial" w:hAnsi="Arial" w:cs="Arial"/>
          <w:sz w:val="24"/>
          <w:szCs w:val="24"/>
        </w:rPr>
        <w:t xml:space="preserve">acceso </w:t>
      </w:r>
      <w:r w:rsidR="0042280A">
        <w:rPr>
          <w:rFonts w:ascii="Arial" w:hAnsi="Arial" w:cs="Arial"/>
          <w:sz w:val="24"/>
          <w:szCs w:val="24"/>
        </w:rPr>
        <w:t>a estos mismos</w:t>
      </w:r>
      <w:r w:rsidRPr="00846B9A">
        <w:rPr>
          <w:rFonts w:ascii="Arial" w:hAnsi="Arial" w:cs="Arial"/>
          <w:sz w:val="24"/>
          <w:szCs w:val="24"/>
        </w:rPr>
        <w:t>; y asignar suficientes recursos para llevar a</w:t>
      </w:r>
      <w:r>
        <w:rPr>
          <w:rFonts w:ascii="Arial" w:hAnsi="Arial" w:cs="Arial"/>
          <w:sz w:val="24"/>
          <w:szCs w:val="24"/>
        </w:rPr>
        <w:t xml:space="preserve"> </w:t>
      </w:r>
      <w:r w:rsidRPr="00846B9A">
        <w:rPr>
          <w:rFonts w:ascii="Arial" w:hAnsi="Arial" w:cs="Arial"/>
          <w:sz w:val="24"/>
          <w:szCs w:val="24"/>
        </w:rPr>
        <w:t xml:space="preserve">cabo </w:t>
      </w:r>
      <w:r w:rsidR="00284F6F">
        <w:rPr>
          <w:rFonts w:ascii="Arial" w:hAnsi="Arial" w:cs="Arial"/>
          <w:sz w:val="24"/>
          <w:szCs w:val="24"/>
        </w:rPr>
        <w:t xml:space="preserve">los </w:t>
      </w:r>
      <w:r w:rsidRPr="00846B9A">
        <w:rPr>
          <w:rFonts w:ascii="Arial" w:hAnsi="Arial" w:cs="Arial"/>
          <w:sz w:val="24"/>
          <w:szCs w:val="24"/>
        </w:rPr>
        <w:t>análisis de las repercusiones de género</w:t>
      </w:r>
    </w:p>
    <w:p w14:paraId="25098EBF" w14:textId="34CDF077" w:rsidR="0062068F" w:rsidRDefault="00846B9A" w:rsidP="00483B99">
      <w:pPr>
        <w:spacing w:line="360" w:lineRule="auto"/>
        <w:ind w:firstLine="709"/>
        <w:jc w:val="both"/>
        <w:rPr>
          <w:rFonts w:ascii="Arial" w:hAnsi="Arial" w:cs="Arial"/>
          <w:sz w:val="24"/>
          <w:szCs w:val="24"/>
        </w:rPr>
      </w:pPr>
      <w:r>
        <w:rPr>
          <w:rFonts w:ascii="Arial" w:hAnsi="Arial" w:cs="Arial"/>
          <w:sz w:val="24"/>
          <w:szCs w:val="24"/>
        </w:rPr>
        <w:t xml:space="preserve">En el marco normativo nacional, </w:t>
      </w:r>
      <w:r w:rsidR="00857343" w:rsidRPr="00857343">
        <w:rPr>
          <w:rFonts w:ascii="Arial" w:hAnsi="Arial" w:cs="Arial"/>
          <w:sz w:val="24"/>
          <w:szCs w:val="24"/>
        </w:rPr>
        <w:t>la Constitución Política de los Estados Unidos Mexicanos, obliga</w:t>
      </w:r>
      <w:r w:rsidR="00857343">
        <w:rPr>
          <w:rFonts w:ascii="Arial" w:hAnsi="Arial" w:cs="Arial"/>
          <w:sz w:val="24"/>
          <w:szCs w:val="24"/>
        </w:rPr>
        <w:t xml:space="preserve"> </w:t>
      </w:r>
      <w:r w:rsidR="00857343" w:rsidRPr="00857343">
        <w:rPr>
          <w:rFonts w:ascii="Arial" w:hAnsi="Arial" w:cs="Arial"/>
          <w:sz w:val="24"/>
          <w:szCs w:val="24"/>
        </w:rPr>
        <w:t>a todas las instancias gubernamentales a implementar el enfoque de Derechos</w:t>
      </w:r>
      <w:r w:rsidR="00857343">
        <w:rPr>
          <w:rFonts w:ascii="Arial" w:hAnsi="Arial" w:cs="Arial"/>
          <w:sz w:val="24"/>
          <w:szCs w:val="24"/>
        </w:rPr>
        <w:t xml:space="preserve"> </w:t>
      </w:r>
      <w:r w:rsidR="00857343" w:rsidRPr="00857343">
        <w:rPr>
          <w:rFonts w:ascii="Arial" w:hAnsi="Arial" w:cs="Arial"/>
          <w:sz w:val="24"/>
          <w:szCs w:val="24"/>
        </w:rPr>
        <w:t xml:space="preserve">Humanos en todas las acciones y programas que se realicen. </w:t>
      </w:r>
    </w:p>
    <w:p w14:paraId="06FB12FC" w14:textId="704577A1" w:rsidR="0062068F" w:rsidRDefault="0062068F" w:rsidP="0062068F">
      <w:pPr>
        <w:spacing w:line="360" w:lineRule="auto"/>
        <w:ind w:firstLine="709"/>
        <w:jc w:val="both"/>
        <w:rPr>
          <w:rFonts w:ascii="Arial" w:hAnsi="Arial" w:cs="Arial"/>
          <w:sz w:val="24"/>
          <w:szCs w:val="24"/>
        </w:rPr>
      </w:pPr>
      <w:r>
        <w:rPr>
          <w:rFonts w:ascii="Arial" w:hAnsi="Arial" w:cs="Arial"/>
          <w:sz w:val="24"/>
          <w:szCs w:val="24"/>
        </w:rPr>
        <w:t>La adecuada planeación de los programas, que a su vez derivan en la asignación de presupuestos</w:t>
      </w:r>
      <w:r w:rsidR="00BF1BA4">
        <w:rPr>
          <w:rFonts w:ascii="Arial" w:hAnsi="Arial" w:cs="Arial"/>
          <w:sz w:val="24"/>
          <w:szCs w:val="24"/>
        </w:rPr>
        <w:t xml:space="preserve">, </w:t>
      </w:r>
      <w:r>
        <w:rPr>
          <w:rFonts w:ascii="Arial" w:hAnsi="Arial" w:cs="Arial"/>
          <w:sz w:val="24"/>
          <w:szCs w:val="24"/>
        </w:rPr>
        <w:t xml:space="preserve">es fundamental para </w:t>
      </w:r>
      <w:r w:rsidRPr="008B68FE">
        <w:rPr>
          <w:rFonts w:ascii="Arial" w:hAnsi="Arial" w:cs="Arial"/>
          <w:sz w:val="24"/>
          <w:szCs w:val="24"/>
        </w:rPr>
        <w:t>garantizar los derechos</w:t>
      </w:r>
      <w:r>
        <w:rPr>
          <w:rFonts w:ascii="Arial" w:hAnsi="Arial" w:cs="Arial"/>
          <w:sz w:val="24"/>
          <w:szCs w:val="24"/>
        </w:rPr>
        <w:t xml:space="preserve"> </w:t>
      </w:r>
      <w:r w:rsidRPr="008B68FE">
        <w:rPr>
          <w:rFonts w:ascii="Arial" w:hAnsi="Arial" w:cs="Arial"/>
          <w:sz w:val="24"/>
          <w:szCs w:val="24"/>
        </w:rPr>
        <w:t xml:space="preserve">de las </w:t>
      </w:r>
      <w:r w:rsidRPr="008B68FE">
        <w:rPr>
          <w:rFonts w:ascii="Arial" w:hAnsi="Arial" w:cs="Arial"/>
          <w:sz w:val="24"/>
          <w:szCs w:val="24"/>
        </w:rPr>
        <w:lastRenderedPageBreak/>
        <w:t>mujeres y evitar que las diferencias de</w:t>
      </w:r>
      <w:r>
        <w:rPr>
          <w:rFonts w:ascii="Arial" w:hAnsi="Arial" w:cs="Arial"/>
          <w:sz w:val="24"/>
          <w:szCs w:val="24"/>
        </w:rPr>
        <w:t xml:space="preserve"> </w:t>
      </w:r>
      <w:r w:rsidRPr="008B68FE">
        <w:rPr>
          <w:rFonts w:ascii="Arial" w:hAnsi="Arial" w:cs="Arial"/>
          <w:sz w:val="24"/>
          <w:szCs w:val="24"/>
        </w:rPr>
        <w:t>género sean causa de desigualdad, exclusión o</w:t>
      </w:r>
      <w:r>
        <w:rPr>
          <w:rFonts w:ascii="Arial" w:hAnsi="Arial" w:cs="Arial"/>
          <w:sz w:val="24"/>
          <w:szCs w:val="24"/>
        </w:rPr>
        <w:t xml:space="preserve"> </w:t>
      </w:r>
      <w:r w:rsidRPr="008B68FE">
        <w:rPr>
          <w:rFonts w:ascii="Arial" w:hAnsi="Arial" w:cs="Arial"/>
          <w:sz w:val="24"/>
          <w:szCs w:val="24"/>
        </w:rPr>
        <w:t>discriminación.</w:t>
      </w:r>
      <w:r>
        <w:rPr>
          <w:rFonts w:ascii="Arial" w:hAnsi="Arial" w:cs="Arial"/>
          <w:sz w:val="24"/>
          <w:szCs w:val="24"/>
        </w:rPr>
        <w:t xml:space="preserve"> </w:t>
      </w:r>
    </w:p>
    <w:p w14:paraId="2A2CFFBA" w14:textId="287E0E65" w:rsidR="00857343" w:rsidRDefault="00857343" w:rsidP="0062068F">
      <w:pPr>
        <w:spacing w:line="360" w:lineRule="auto"/>
        <w:ind w:firstLine="709"/>
        <w:jc w:val="both"/>
        <w:rPr>
          <w:rFonts w:ascii="Arial" w:hAnsi="Arial" w:cs="Arial"/>
          <w:sz w:val="24"/>
          <w:szCs w:val="24"/>
        </w:rPr>
      </w:pPr>
      <w:r w:rsidRPr="00857343">
        <w:rPr>
          <w:rFonts w:ascii="Arial" w:hAnsi="Arial" w:cs="Arial"/>
          <w:sz w:val="24"/>
          <w:szCs w:val="24"/>
        </w:rPr>
        <w:t>En ese sentido, la</w:t>
      </w:r>
      <w:r>
        <w:rPr>
          <w:rFonts w:ascii="Arial" w:hAnsi="Arial" w:cs="Arial"/>
          <w:sz w:val="24"/>
          <w:szCs w:val="24"/>
        </w:rPr>
        <w:t xml:space="preserve"> </w:t>
      </w:r>
      <w:r w:rsidRPr="00857343">
        <w:rPr>
          <w:rFonts w:ascii="Arial" w:hAnsi="Arial" w:cs="Arial"/>
          <w:sz w:val="24"/>
          <w:szCs w:val="24"/>
        </w:rPr>
        <w:t>Ley de Planeación, define la igualdad de derechos entre mujeres y</w:t>
      </w:r>
      <w:r>
        <w:rPr>
          <w:rFonts w:ascii="Arial" w:hAnsi="Arial" w:cs="Arial"/>
          <w:sz w:val="24"/>
          <w:szCs w:val="24"/>
        </w:rPr>
        <w:t xml:space="preserve"> </w:t>
      </w:r>
      <w:r w:rsidRPr="00857343">
        <w:rPr>
          <w:rFonts w:ascii="Arial" w:hAnsi="Arial" w:cs="Arial"/>
          <w:sz w:val="24"/>
          <w:szCs w:val="24"/>
        </w:rPr>
        <w:t>hombres como uno de los principios de la planeación de política pública. Lo</w:t>
      </w:r>
      <w:r>
        <w:rPr>
          <w:rFonts w:ascii="Arial" w:hAnsi="Arial" w:cs="Arial"/>
          <w:sz w:val="24"/>
          <w:szCs w:val="24"/>
        </w:rPr>
        <w:t xml:space="preserve"> </w:t>
      </w:r>
      <w:r w:rsidRPr="00857343">
        <w:rPr>
          <w:rFonts w:ascii="Arial" w:hAnsi="Arial" w:cs="Arial"/>
          <w:sz w:val="24"/>
          <w:szCs w:val="24"/>
        </w:rPr>
        <w:t>anterior debe reflejarse en la fase de diagnóstico y planeación. Asimismo,</w:t>
      </w:r>
      <w:r>
        <w:rPr>
          <w:rFonts w:ascii="Arial" w:hAnsi="Arial" w:cs="Arial"/>
          <w:sz w:val="24"/>
          <w:szCs w:val="24"/>
        </w:rPr>
        <w:t xml:space="preserve"> </w:t>
      </w:r>
      <w:r w:rsidRPr="00857343">
        <w:rPr>
          <w:rFonts w:ascii="Arial" w:hAnsi="Arial" w:cs="Arial"/>
          <w:sz w:val="24"/>
          <w:szCs w:val="24"/>
        </w:rPr>
        <w:t>incorpora la perspectiva de género al Plan Nacional de Desarrollo.</w:t>
      </w:r>
    </w:p>
    <w:p w14:paraId="790DE9A9" w14:textId="6ABC69F4" w:rsidR="00857343" w:rsidRDefault="00857343" w:rsidP="00857343">
      <w:pPr>
        <w:spacing w:line="360" w:lineRule="auto"/>
        <w:ind w:firstLine="709"/>
        <w:jc w:val="both"/>
        <w:rPr>
          <w:rFonts w:ascii="Arial" w:hAnsi="Arial" w:cs="Arial"/>
          <w:sz w:val="24"/>
          <w:szCs w:val="24"/>
        </w:rPr>
      </w:pPr>
      <w:r w:rsidRPr="00857343">
        <w:rPr>
          <w:rFonts w:ascii="Arial" w:hAnsi="Arial" w:cs="Arial"/>
          <w:sz w:val="24"/>
          <w:szCs w:val="24"/>
        </w:rPr>
        <w:t>El Plan Nacional de Desarrollo 2013-2018 fue la primer</w:t>
      </w:r>
      <w:r w:rsidR="008A261F">
        <w:rPr>
          <w:rFonts w:ascii="Arial" w:hAnsi="Arial" w:cs="Arial"/>
          <w:sz w:val="24"/>
          <w:szCs w:val="24"/>
        </w:rPr>
        <w:t>a</w:t>
      </w:r>
      <w:r w:rsidRPr="00857343">
        <w:rPr>
          <w:rFonts w:ascii="Arial" w:hAnsi="Arial" w:cs="Arial"/>
          <w:sz w:val="24"/>
          <w:szCs w:val="24"/>
        </w:rPr>
        <w:t xml:space="preserve"> estrategia nacional de</w:t>
      </w:r>
      <w:r>
        <w:rPr>
          <w:rFonts w:ascii="Arial" w:hAnsi="Arial" w:cs="Arial"/>
          <w:sz w:val="24"/>
          <w:szCs w:val="24"/>
        </w:rPr>
        <w:t xml:space="preserve"> </w:t>
      </w:r>
      <w:r w:rsidRPr="00857343">
        <w:rPr>
          <w:rFonts w:ascii="Arial" w:hAnsi="Arial" w:cs="Arial"/>
          <w:sz w:val="24"/>
          <w:szCs w:val="24"/>
        </w:rPr>
        <w:t>desarrollo que incorporó la perspectiva de género como eje transversal en todas y</w:t>
      </w:r>
      <w:r>
        <w:rPr>
          <w:rFonts w:ascii="Arial" w:hAnsi="Arial" w:cs="Arial"/>
          <w:sz w:val="24"/>
          <w:szCs w:val="24"/>
        </w:rPr>
        <w:t xml:space="preserve"> </w:t>
      </w:r>
      <w:r w:rsidRPr="00857343">
        <w:rPr>
          <w:rFonts w:ascii="Arial" w:hAnsi="Arial" w:cs="Arial"/>
          <w:sz w:val="24"/>
          <w:szCs w:val="24"/>
        </w:rPr>
        <w:t>cada una de sus metas y líneas de acción, lo cual es un claro ejemplo de que la</w:t>
      </w:r>
      <w:r>
        <w:rPr>
          <w:rFonts w:ascii="Arial" w:hAnsi="Arial" w:cs="Arial"/>
          <w:sz w:val="24"/>
          <w:szCs w:val="24"/>
        </w:rPr>
        <w:t xml:space="preserve"> </w:t>
      </w:r>
      <w:r w:rsidRPr="00857343">
        <w:rPr>
          <w:rFonts w:ascii="Arial" w:hAnsi="Arial" w:cs="Arial"/>
          <w:sz w:val="24"/>
          <w:szCs w:val="24"/>
        </w:rPr>
        <w:t>igualdad sustantiva es una de las prioridades del estado mexicano.</w:t>
      </w:r>
    </w:p>
    <w:p w14:paraId="0DE74EAA" w14:textId="6D894664" w:rsidR="00857343" w:rsidRDefault="00857343" w:rsidP="00FE0CF3">
      <w:pPr>
        <w:spacing w:line="360" w:lineRule="auto"/>
        <w:ind w:firstLine="709"/>
        <w:jc w:val="both"/>
        <w:rPr>
          <w:rFonts w:ascii="Arial" w:hAnsi="Arial" w:cs="Arial"/>
          <w:sz w:val="24"/>
          <w:szCs w:val="24"/>
        </w:rPr>
      </w:pPr>
      <w:r w:rsidRPr="00857343">
        <w:rPr>
          <w:rFonts w:ascii="Arial" w:hAnsi="Arial" w:cs="Arial"/>
          <w:sz w:val="24"/>
          <w:szCs w:val="24"/>
        </w:rPr>
        <w:t>Lo anterior se</w:t>
      </w:r>
      <w:r>
        <w:rPr>
          <w:rFonts w:ascii="Arial" w:hAnsi="Arial" w:cs="Arial"/>
          <w:sz w:val="24"/>
          <w:szCs w:val="24"/>
        </w:rPr>
        <w:t xml:space="preserve"> </w:t>
      </w:r>
      <w:r w:rsidRPr="00857343">
        <w:rPr>
          <w:rFonts w:ascii="Arial" w:hAnsi="Arial" w:cs="Arial"/>
          <w:sz w:val="24"/>
          <w:szCs w:val="24"/>
        </w:rPr>
        <w:t>vio reflejado en la Estrategia Transversal</w:t>
      </w:r>
      <w:r w:rsidR="008A261F">
        <w:rPr>
          <w:rFonts w:ascii="Arial" w:hAnsi="Arial" w:cs="Arial"/>
          <w:sz w:val="24"/>
          <w:szCs w:val="24"/>
        </w:rPr>
        <w:t xml:space="preserve"> para el Desarrollo Nacional</w:t>
      </w:r>
      <w:r w:rsidRPr="00857343">
        <w:rPr>
          <w:rFonts w:ascii="Arial" w:hAnsi="Arial" w:cs="Arial"/>
          <w:sz w:val="24"/>
          <w:szCs w:val="24"/>
        </w:rPr>
        <w:t xml:space="preserve"> </w:t>
      </w:r>
      <w:r w:rsidR="00FE0CF3">
        <w:rPr>
          <w:rFonts w:ascii="Arial" w:hAnsi="Arial" w:cs="Arial"/>
          <w:sz w:val="24"/>
          <w:szCs w:val="24"/>
        </w:rPr>
        <w:t>“</w:t>
      </w:r>
      <w:r w:rsidRPr="00857343">
        <w:rPr>
          <w:rFonts w:ascii="Arial" w:hAnsi="Arial" w:cs="Arial"/>
          <w:sz w:val="24"/>
          <w:szCs w:val="24"/>
        </w:rPr>
        <w:t>III</w:t>
      </w:r>
      <w:r w:rsidR="00FE0CF3">
        <w:rPr>
          <w:rFonts w:ascii="Arial" w:hAnsi="Arial" w:cs="Arial"/>
          <w:sz w:val="24"/>
          <w:szCs w:val="24"/>
        </w:rPr>
        <w:t>.-</w:t>
      </w:r>
      <w:r w:rsidRPr="00857343">
        <w:rPr>
          <w:rFonts w:ascii="Arial" w:hAnsi="Arial" w:cs="Arial"/>
          <w:sz w:val="24"/>
          <w:szCs w:val="24"/>
        </w:rPr>
        <w:t xml:space="preserve"> Perspectiva de Género</w:t>
      </w:r>
      <w:r w:rsidR="00FE0CF3">
        <w:rPr>
          <w:rFonts w:ascii="Arial" w:hAnsi="Arial" w:cs="Arial"/>
          <w:sz w:val="24"/>
          <w:szCs w:val="24"/>
        </w:rPr>
        <w:t>”</w:t>
      </w:r>
      <w:r w:rsidR="008A261F">
        <w:rPr>
          <w:rFonts w:ascii="Arial" w:hAnsi="Arial" w:cs="Arial"/>
          <w:sz w:val="24"/>
          <w:szCs w:val="24"/>
        </w:rPr>
        <w:t xml:space="preserve"> en</w:t>
      </w:r>
      <w:r>
        <w:rPr>
          <w:rFonts w:ascii="Arial" w:hAnsi="Arial" w:cs="Arial"/>
          <w:sz w:val="24"/>
          <w:szCs w:val="24"/>
        </w:rPr>
        <w:t xml:space="preserve"> </w:t>
      </w:r>
      <w:r w:rsidRPr="00857343">
        <w:rPr>
          <w:rFonts w:ascii="Arial" w:hAnsi="Arial" w:cs="Arial"/>
          <w:sz w:val="24"/>
          <w:szCs w:val="24"/>
        </w:rPr>
        <w:t>el PND 2013-2018, la cual mandató a todas las dependencias de la administración</w:t>
      </w:r>
      <w:r>
        <w:rPr>
          <w:rFonts w:ascii="Arial" w:hAnsi="Arial" w:cs="Arial"/>
          <w:sz w:val="24"/>
          <w:szCs w:val="24"/>
        </w:rPr>
        <w:t xml:space="preserve"> </w:t>
      </w:r>
      <w:r w:rsidRPr="00857343">
        <w:rPr>
          <w:rFonts w:ascii="Arial" w:hAnsi="Arial" w:cs="Arial"/>
          <w:sz w:val="24"/>
          <w:szCs w:val="24"/>
        </w:rPr>
        <w:t xml:space="preserve">pública a </w:t>
      </w:r>
      <w:r w:rsidR="008A261F">
        <w:rPr>
          <w:rFonts w:ascii="Arial" w:hAnsi="Arial" w:cs="Arial"/>
          <w:sz w:val="24"/>
          <w:szCs w:val="24"/>
        </w:rPr>
        <w:t>in</w:t>
      </w:r>
      <w:r w:rsidRPr="00857343">
        <w:rPr>
          <w:rFonts w:ascii="Arial" w:hAnsi="Arial" w:cs="Arial"/>
          <w:sz w:val="24"/>
          <w:szCs w:val="24"/>
        </w:rPr>
        <w:t>corporar la perspectiva de igualdad de género en las políticas</w:t>
      </w:r>
      <w:r w:rsidRPr="00857343">
        <w:t xml:space="preserve"> </w:t>
      </w:r>
      <w:r w:rsidRPr="00857343">
        <w:rPr>
          <w:rFonts w:ascii="Arial" w:hAnsi="Arial" w:cs="Arial"/>
          <w:sz w:val="24"/>
          <w:szCs w:val="24"/>
        </w:rPr>
        <w:t>públicas, programas, proyectos e instrumentos compensatorios como acciones</w:t>
      </w:r>
      <w:r>
        <w:rPr>
          <w:rFonts w:ascii="Arial" w:hAnsi="Arial" w:cs="Arial"/>
          <w:sz w:val="24"/>
          <w:szCs w:val="24"/>
        </w:rPr>
        <w:t xml:space="preserve"> </w:t>
      </w:r>
      <w:r w:rsidRPr="00857343">
        <w:rPr>
          <w:rFonts w:ascii="Arial" w:hAnsi="Arial" w:cs="Arial"/>
          <w:sz w:val="24"/>
          <w:szCs w:val="24"/>
        </w:rPr>
        <w:t>afirmativas de la Administración Pública Federal</w:t>
      </w:r>
      <w:r>
        <w:rPr>
          <w:rFonts w:ascii="Arial" w:hAnsi="Arial" w:cs="Arial"/>
          <w:sz w:val="24"/>
          <w:szCs w:val="24"/>
        </w:rPr>
        <w:t>.</w:t>
      </w:r>
      <w:r w:rsidR="008A261F">
        <w:rPr>
          <w:rFonts w:ascii="Arial" w:hAnsi="Arial" w:cs="Arial"/>
          <w:sz w:val="24"/>
          <w:szCs w:val="24"/>
        </w:rPr>
        <w:t xml:space="preserve"> </w:t>
      </w:r>
      <w:r w:rsidR="008A261F">
        <w:rPr>
          <w:rStyle w:val="Refdenotaalpie"/>
          <w:rFonts w:ascii="Arial" w:hAnsi="Arial" w:cs="Arial"/>
          <w:sz w:val="24"/>
          <w:szCs w:val="24"/>
        </w:rPr>
        <w:footnoteReference w:id="5"/>
      </w:r>
    </w:p>
    <w:p w14:paraId="67CFB77E" w14:textId="5B8ECC09" w:rsidR="00423FA7" w:rsidRDefault="0002724C" w:rsidP="00483B99">
      <w:pPr>
        <w:spacing w:line="360" w:lineRule="auto"/>
        <w:ind w:firstLine="709"/>
        <w:jc w:val="both"/>
        <w:rPr>
          <w:rFonts w:ascii="Arial" w:hAnsi="Arial" w:cs="Arial"/>
          <w:sz w:val="24"/>
          <w:szCs w:val="24"/>
        </w:rPr>
      </w:pPr>
      <w:r>
        <w:rPr>
          <w:rFonts w:ascii="Arial" w:hAnsi="Arial" w:cs="Arial"/>
          <w:sz w:val="24"/>
          <w:szCs w:val="24"/>
        </w:rPr>
        <w:t>En nuestra entidad federativa, e</w:t>
      </w:r>
      <w:r w:rsidR="008F206D" w:rsidRPr="008F206D">
        <w:rPr>
          <w:rFonts w:ascii="Arial" w:hAnsi="Arial" w:cs="Arial"/>
          <w:sz w:val="24"/>
          <w:szCs w:val="24"/>
        </w:rPr>
        <w:t xml:space="preserve">l </w:t>
      </w:r>
      <w:r w:rsidR="008F206D">
        <w:rPr>
          <w:rFonts w:ascii="Arial" w:hAnsi="Arial" w:cs="Arial"/>
          <w:sz w:val="24"/>
          <w:szCs w:val="24"/>
        </w:rPr>
        <w:t>G</w:t>
      </w:r>
      <w:r w:rsidR="008F206D" w:rsidRPr="008F206D">
        <w:rPr>
          <w:rFonts w:ascii="Arial" w:hAnsi="Arial" w:cs="Arial"/>
          <w:sz w:val="24"/>
          <w:szCs w:val="24"/>
        </w:rPr>
        <w:t>obierno del Estado tiene la obligación de respetar, promover, garantizar y</w:t>
      </w:r>
      <w:r w:rsidR="008F206D">
        <w:rPr>
          <w:rFonts w:ascii="Arial" w:hAnsi="Arial" w:cs="Arial"/>
          <w:sz w:val="24"/>
          <w:szCs w:val="24"/>
        </w:rPr>
        <w:t xml:space="preserve"> </w:t>
      </w:r>
      <w:r w:rsidR="008F206D" w:rsidRPr="008F206D">
        <w:rPr>
          <w:rFonts w:ascii="Arial" w:hAnsi="Arial" w:cs="Arial"/>
          <w:sz w:val="24"/>
          <w:szCs w:val="24"/>
        </w:rPr>
        <w:t>proteger los derechos humanos de las mujeres</w:t>
      </w:r>
      <w:r w:rsidR="008F206D">
        <w:rPr>
          <w:rFonts w:ascii="Arial" w:hAnsi="Arial" w:cs="Arial"/>
          <w:sz w:val="24"/>
          <w:szCs w:val="24"/>
        </w:rPr>
        <w:t xml:space="preserve">. </w:t>
      </w:r>
      <w:r w:rsidR="008B68FE">
        <w:rPr>
          <w:rFonts w:ascii="Arial" w:hAnsi="Arial" w:cs="Arial"/>
          <w:sz w:val="24"/>
          <w:szCs w:val="24"/>
        </w:rPr>
        <w:t xml:space="preserve">En ese mismo tenor, el Plan Estatal de Desarrollo 2019 – 2024 establece la transversalidad de este principio mediante objetivos enfocados a salud, educación, combate a la pobreza, autonomía, empoderamiento, </w:t>
      </w:r>
      <w:r w:rsidR="008F206D">
        <w:rPr>
          <w:rFonts w:ascii="Arial" w:hAnsi="Arial" w:cs="Arial"/>
          <w:sz w:val="24"/>
          <w:szCs w:val="24"/>
        </w:rPr>
        <w:t xml:space="preserve">grupos en situación de vulnerabilidad, prevención, atención y erradicación de la violencia, etcétera. </w:t>
      </w:r>
    </w:p>
    <w:p w14:paraId="5181C577" w14:textId="22D90F65" w:rsidR="000376EC" w:rsidRDefault="000376EC" w:rsidP="000376EC">
      <w:pPr>
        <w:spacing w:line="360" w:lineRule="auto"/>
        <w:ind w:firstLine="709"/>
        <w:jc w:val="both"/>
        <w:rPr>
          <w:rFonts w:ascii="Arial" w:hAnsi="Arial" w:cs="Arial"/>
          <w:sz w:val="24"/>
          <w:szCs w:val="24"/>
        </w:rPr>
      </w:pPr>
      <w:r>
        <w:rPr>
          <w:rFonts w:ascii="Arial" w:hAnsi="Arial" w:cs="Arial"/>
          <w:sz w:val="24"/>
          <w:szCs w:val="24"/>
        </w:rPr>
        <w:t xml:space="preserve">La implementación de programas </w:t>
      </w:r>
      <w:r w:rsidRPr="000376EC">
        <w:rPr>
          <w:rFonts w:ascii="Arial" w:hAnsi="Arial" w:cs="Arial"/>
          <w:sz w:val="24"/>
          <w:szCs w:val="24"/>
        </w:rPr>
        <w:t xml:space="preserve">sensibles al género </w:t>
      </w:r>
      <w:r w:rsidR="000B452F">
        <w:rPr>
          <w:rFonts w:ascii="Arial" w:hAnsi="Arial" w:cs="Arial"/>
          <w:sz w:val="24"/>
          <w:szCs w:val="24"/>
        </w:rPr>
        <w:t xml:space="preserve">en nuestro estado, </w:t>
      </w:r>
      <w:r w:rsidRPr="000376EC">
        <w:rPr>
          <w:rFonts w:ascii="Arial" w:hAnsi="Arial" w:cs="Arial"/>
          <w:sz w:val="24"/>
          <w:szCs w:val="24"/>
        </w:rPr>
        <w:t>pueden aportar a la</w:t>
      </w:r>
      <w:r>
        <w:rPr>
          <w:rFonts w:ascii="Arial" w:hAnsi="Arial" w:cs="Arial"/>
          <w:sz w:val="24"/>
          <w:szCs w:val="24"/>
        </w:rPr>
        <w:t xml:space="preserve"> </w:t>
      </w:r>
      <w:r w:rsidRPr="000376EC">
        <w:rPr>
          <w:rFonts w:ascii="Arial" w:hAnsi="Arial" w:cs="Arial"/>
          <w:sz w:val="24"/>
          <w:szCs w:val="24"/>
        </w:rPr>
        <w:t>eliminación de las brechas de género entre mujeres y hombres, ésta es una</w:t>
      </w:r>
      <w:r>
        <w:rPr>
          <w:rFonts w:ascii="Arial" w:hAnsi="Arial" w:cs="Arial"/>
          <w:sz w:val="24"/>
          <w:szCs w:val="24"/>
        </w:rPr>
        <w:t xml:space="preserve"> </w:t>
      </w:r>
      <w:r w:rsidRPr="000376EC">
        <w:rPr>
          <w:rFonts w:ascii="Arial" w:hAnsi="Arial" w:cs="Arial"/>
          <w:sz w:val="24"/>
          <w:szCs w:val="24"/>
        </w:rPr>
        <w:t>manera de asegurar que los recursos públicos sean gastados de manera efectiva</w:t>
      </w:r>
      <w:r>
        <w:rPr>
          <w:rFonts w:ascii="Arial" w:hAnsi="Arial" w:cs="Arial"/>
          <w:sz w:val="24"/>
          <w:szCs w:val="24"/>
        </w:rPr>
        <w:t xml:space="preserve"> </w:t>
      </w:r>
      <w:r w:rsidRPr="000376EC">
        <w:rPr>
          <w:rFonts w:ascii="Arial" w:hAnsi="Arial" w:cs="Arial"/>
          <w:sz w:val="24"/>
          <w:szCs w:val="24"/>
        </w:rPr>
        <w:t xml:space="preserve">y tendiente a la protección y garantía de los derechos humanos de </w:t>
      </w:r>
      <w:r w:rsidRPr="000376EC">
        <w:rPr>
          <w:rFonts w:ascii="Arial" w:hAnsi="Arial" w:cs="Arial"/>
          <w:sz w:val="24"/>
          <w:szCs w:val="24"/>
        </w:rPr>
        <w:lastRenderedPageBreak/>
        <w:t>las mujeres, de</w:t>
      </w:r>
      <w:r>
        <w:rPr>
          <w:rFonts w:ascii="Arial" w:hAnsi="Arial" w:cs="Arial"/>
          <w:sz w:val="24"/>
          <w:szCs w:val="24"/>
        </w:rPr>
        <w:t xml:space="preserve"> </w:t>
      </w:r>
      <w:r w:rsidRPr="000376EC">
        <w:rPr>
          <w:rFonts w:ascii="Arial" w:hAnsi="Arial" w:cs="Arial"/>
          <w:sz w:val="24"/>
          <w:szCs w:val="24"/>
        </w:rPr>
        <w:t>manera que contribuyan a asegurar el logro de los objetivos de igualdad de género</w:t>
      </w:r>
      <w:r w:rsidR="0002724C">
        <w:rPr>
          <w:rFonts w:ascii="Arial" w:hAnsi="Arial" w:cs="Arial"/>
          <w:sz w:val="24"/>
          <w:szCs w:val="24"/>
        </w:rPr>
        <w:t>.</w:t>
      </w:r>
    </w:p>
    <w:p w14:paraId="68454D6A" w14:textId="2801D037" w:rsidR="000376EC" w:rsidRDefault="000376EC" w:rsidP="000376EC">
      <w:pPr>
        <w:spacing w:line="360" w:lineRule="auto"/>
        <w:ind w:firstLine="709"/>
        <w:jc w:val="both"/>
        <w:rPr>
          <w:rFonts w:ascii="Arial" w:hAnsi="Arial" w:cs="Arial"/>
          <w:sz w:val="24"/>
          <w:szCs w:val="24"/>
        </w:rPr>
      </w:pPr>
      <w:r w:rsidRPr="000376EC">
        <w:rPr>
          <w:rFonts w:ascii="Arial" w:hAnsi="Arial" w:cs="Arial"/>
          <w:sz w:val="24"/>
          <w:szCs w:val="24"/>
        </w:rPr>
        <w:t xml:space="preserve">Derivado de lo anterior, se propone una reforma a la </w:t>
      </w:r>
      <w:r>
        <w:rPr>
          <w:rFonts w:ascii="Arial" w:hAnsi="Arial" w:cs="Arial"/>
          <w:sz w:val="24"/>
          <w:szCs w:val="24"/>
        </w:rPr>
        <w:t>Ley de Planeación para el Desarrollo del Estado de Yucatán, con el fin de reafirmar la promoción de los derechos de las mujeres, estableciendo la obligatoriedad de las dependencias y entidades estatales en la observancia de la incorporación de la perspectiva de género desde la planeación y conducción de sus actividades, así como en la determinación de sus objetivos</w:t>
      </w:r>
      <w:r w:rsidR="002842E8">
        <w:rPr>
          <w:rFonts w:ascii="Arial" w:hAnsi="Arial" w:cs="Arial"/>
          <w:sz w:val="24"/>
          <w:szCs w:val="24"/>
        </w:rPr>
        <w:t>.</w:t>
      </w:r>
    </w:p>
    <w:p w14:paraId="476B7348" w14:textId="648EBEB6" w:rsidR="0002724C" w:rsidRDefault="00757BC2" w:rsidP="0002724C">
      <w:pPr>
        <w:spacing w:line="360" w:lineRule="auto"/>
        <w:ind w:firstLine="709"/>
        <w:jc w:val="both"/>
        <w:rPr>
          <w:rFonts w:ascii="Arial" w:hAnsi="Arial" w:cs="Arial"/>
          <w:sz w:val="24"/>
          <w:szCs w:val="24"/>
        </w:rPr>
      </w:pPr>
      <w:r>
        <w:rPr>
          <w:rFonts w:ascii="Arial" w:hAnsi="Arial" w:cs="Arial"/>
          <w:sz w:val="24"/>
          <w:szCs w:val="24"/>
        </w:rPr>
        <w:t>Igualmente</w:t>
      </w:r>
      <w:r w:rsidR="000376EC">
        <w:rPr>
          <w:rFonts w:ascii="Arial" w:hAnsi="Arial" w:cs="Arial"/>
          <w:sz w:val="24"/>
          <w:szCs w:val="24"/>
        </w:rPr>
        <w:t xml:space="preserve"> se contempla facultar a la Secretaría Técnica de Planeación y Evaluación para p</w:t>
      </w:r>
      <w:r w:rsidR="000376EC" w:rsidRPr="000376EC">
        <w:rPr>
          <w:rFonts w:ascii="Arial" w:hAnsi="Arial" w:cs="Arial"/>
          <w:sz w:val="24"/>
          <w:szCs w:val="24"/>
        </w:rPr>
        <w:t>romover la incorporación de indicadores que faciliten el diagnóstico del impacto de los programas en grupos específicos de la población</w:t>
      </w:r>
      <w:r w:rsidR="009B3F34">
        <w:rPr>
          <w:rFonts w:ascii="Arial" w:hAnsi="Arial" w:cs="Arial"/>
          <w:sz w:val="24"/>
          <w:szCs w:val="24"/>
        </w:rPr>
        <w:t>, e</w:t>
      </w:r>
      <w:r w:rsidR="0002724C">
        <w:rPr>
          <w:rFonts w:ascii="Arial" w:hAnsi="Arial" w:cs="Arial"/>
          <w:sz w:val="24"/>
          <w:szCs w:val="24"/>
        </w:rPr>
        <w:t>sto como complemento a sus actuales atribuciones</w:t>
      </w:r>
      <w:r w:rsidR="009B3F34">
        <w:rPr>
          <w:rFonts w:ascii="Arial" w:hAnsi="Arial" w:cs="Arial"/>
          <w:sz w:val="24"/>
          <w:szCs w:val="24"/>
        </w:rPr>
        <w:t xml:space="preserve"> establecidas en el artículo 23 ter de la citada ley, entre las cuales destacan las siguientes:</w:t>
      </w:r>
      <w:r w:rsidR="0002724C">
        <w:rPr>
          <w:rFonts w:ascii="Arial" w:hAnsi="Arial" w:cs="Arial"/>
          <w:sz w:val="24"/>
          <w:szCs w:val="24"/>
        </w:rPr>
        <w:t xml:space="preserve"> </w:t>
      </w:r>
    </w:p>
    <w:p w14:paraId="336E3330" w14:textId="77777777" w:rsidR="0002724C" w:rsidRDefault="0002724C" w:rsidP="0002724C">
      <w:pPr>
        <w:pStyle w:val="Prrafodelista"/>
        <w:numPr>
          <w:ilvl w:val="0"/>
          <w:numId w:val="27"/>
        </w:numPr>
        <w:spacing w:line="360" w:lineRule="auto"/>
        <w:jc w:val="both"/>
        <w:rPr>
          <w:rFonts w:ascii="Arial" w:hAnsi="Arial" w:cs="Arial"/>
          <w:sz w:val="24"/>
          <w:szCs w:val="24"/>
        </w:rPr>
      </w:pPr>
      <w:r w:rsidRPr="0002724C">
        <w:rPr>
          <w:rFonts w:ascii="Arial" w:hAnsi="Arial" w:cs="Arial"/>
          <w:sz w:val="24"/>
          <w:szCs w:val="24"/>
        </w:rPr>
        <w:t xml:space="preserve">Supervisar el cumplimiento de los objetivos y metas establecidos en los instrumentos de planeación, compromisos, programas y proyectos prioritarios para el desarrollo estatal; </w:t>
      </w:r>
    </w:p>
    <w:p w14:paraId="778E380D" w14:textId="77777777" w:rsidR="0002724C" w:rsidRDefault="0002724C" w:rsidP="0002724C">
      <w:pPr>
        <w:pStyle w:val="Prrafodelista"/>
        <w:numPr>
          <w:ilvl w:val="0"/>
          <w:numId w:val="27"/>
        </w:numPr>
        <w:spacing w:line="360" w:lineRule="auto"/>
        <w:jc w:val="both"/>
        <w:rPr>
          <w:rFonts w:ascii="Arial" w:hAnsi="Arial" w:cs="Arial"/>
          <w:sz w:val="24"/>
          <w:szCs w:val="24"/>
        </w:rPr>
      </w:pPr>
      <w:r>
        <w:rPr>
          <w:rFonts w:ascii="Arial" w:hAnsi="Arial" w:cs="Arial"/>
          <w:sz w:val="24"/>
          <w:szCs w:val="24"/>
        </w:rPr>
        <w:t>E</w:t>
      </w:r>
      <w:r w:rsidRPr="0002724C">
        <w:rPr>
          <w:rFonts w:ascii="Arial" w:hAnsi="Arial" w:cs="Arial"/>
          <w:sz w:val="24"/>
          <w:szCs w:val="24"/>
        </w:rPr>
        <w:t xml:space="preserve">stablecer los mecanismos de seguimiento a los resultados y recomendaciones de las evaluaciones y autoevaluaciones realizadas, así como a los aspectos susceptibles de mejora que deriven de estas; </w:t>
      </w:r>
    </w:p>
    <w:p w14:paraId="5883FBFD" w14:textId="0A6C185F" w:rsidR="009878CC" w:rsidRPr="00483B99" w:rsidRDefault="0002724C" w:rsidP="00483B99">
      <w:pPr>
        <w:pStyle w:val="Prrafodelista"/>
        <w:numPr>
          <w:ilvl w:val="0"/>
          <w:numId w:val="27"/>
        </w:numPr>
        <w:spacing w:line="360" w:lineRule="auto"/>
        <w:jc w:val="both"/>
        <w:rPr>
          <w:rFonts w:ascii="Arial" w:hAnsi="Arial" w:cs="Arial"/>
          <w:sz w:val="24"/>
          <w:szCs w:val="24"/>
        </w:rPr>
      </w:pPr>
      <w:r w:rsidRPr="0002724C">
        <w:rPr>
          <w:rFonts w:ascii="Arial" w:hAnsi="Arial" w:cs="Arial"/>
          <w:sz w:val="24"/>
          <w:szCs w:val="24"/>
        </w:rPr>
        <w:t>Implementar y dar seguimiento al Sistema de Indicadores del Estado de Yucatán, así como establecer sus normas y lineamientos, con la participación de las dependencias y entidades de la Administración Pública estatal</w:t>
      </w:r>
      <w:r>
        <w:rPr>
          <w:rFonts w:ascii="Arial" w:hAnsi="Arial" w:cs="Arial"/>
          <w:sz w:val="24"/>
          <w:szCs w:val="24"/>
        </w:rPr>
        <w:t xml:space="preserve">, y </w:t>
      </w:r>
    </w:p>
    <w:p w14:paraId="2A409269" w14:textId="0A19AA26" w:rsidR="000376EC" w:rsidRPr="009B3F34" w:rsidRDefault="009B3F34" w:rsidP="009B3F34">
      <w:pPr>
        <w:pStyle w:val="Prrafodelista"/>
        <w:numPr>
          <w:ilvl w:val="0"/>
          <w:numId w:val="27"/>
        </w:numPr>
        <w:spacing w:line="360" w:lineRule="auto"/>
        <w:jc w:val="both"/>
        <w:rPr>
          <w:rFonts w:ascii="Arial" w:hAnsi="Arial" w:cs="Arial"/>
          <w:sz w:val="24"/>
          <w:szCs w:val="24"/>
        </w:rPr>
      </w:pPr>
      <w:r w:rsidRPr="009B3F34">
        <w:rPr>
          <w:rFonts w:ascii="Arial" w:hAnsi="Arial" w:cs="Arial"/>
          <w:sz w:val="24"/>
          <w:szCs w:val="24"/>
        </w:rPr>
        <w:t>Coordinar el sistema de indicadores y vigilar la elaboración y difusión,</w:t>
      </w:r>
      <w:r>
        <w:rPr>
          <w:rFonts w:ascii="Arial" w:hAnsi="Arial" w:cs="Arial"/>
          <w:sz w:val="24"/>
          <w:szCs w:val="24"/>
        </w:rPr>
        <w:t xml:space="preserve"> </w:t>
      </w:r>
      <w:r w:rsidRPr="009B3F34">
        <w:rPr>
          <w:rFonts w:ascii="Arial" w:hAnsi="Arial" w:cs="Arial"/>
          <w:sz w:val="24"/>
          <w:szCs w:val="24"/>
        </w:rPr>
        <w:t>así como promover el uso y aprovechamiento, de las estadísticas relativas a la</w:t>
      </w:r>
      <w:r>
        <w:rPr>
          <w:rFonts w:ascii="Arial" w:hAnsi="Arial" w:cs="Arial"/>
          <w:sz w:val="24"/>
          <w:szCs w:val="24"/>
        </w:rPr>
        <w:t xml:space="preserve"> </w:t>
      </w:r>
      <w:r w:rsidRPr="009B3F34">
        <w:rPr>
          <w:rFonts w:ascii="Arial" w:hAnsi="Arial" w:cs="Arial"/>
          <w:sz w:val="24"/>
          <w:szCs w:val="24"/>
        </w:rPr>
        <w:t>demografía, economía, territorio, y desarrollo social del estado, en coordinación con</w:t>
      </w:r>
      <w:r>
        <w:rPr>
          <w:rFonts w:ascii="Arial" w:hAnsi="Arial" w:cs="Arial"/>
          <w:sz w:val="24"/>
          <w:szCs w:val="24"/>
        </w:rPr>
        <w:t xml:space="preserve"> </w:t>
      </w:r>
      <w:r w:rsidRPr="009B3F34">
        <w:rPr>
          <w:rFonts w:ascii="Arial" w:hAnsi="Arial" w:cs="Arial"/>
          <w:sz w:val="24"/>
          <w:szCs w:val="24"/>
        </w:rPr>
        <w:t>los diferentes actores sociales y los tres órdenes de gobierno</w:t>
      </w:r>
      <w:r>
        <w:rPr>
          <w:rFonts w:ascii="Arial" w:hAnsi="Arial" w:cs="Arial"/>
          <w:sz w:val="24"/>
          <w:szCs w:val="24"/>
        </w:rPr>
        <w:t>.</w:t>
      </w:r>
    </w:p>
    <w:p w14:paraId="7CE541AA" w14:textId="2CE73B97" w:rsidR="007A4319" w:rsidRDefault="00612F9A" w:rsidP="007A4319">
      <w:pPr>
        <w:spacing w:line="360" w:lineRule="auto"/>
        <w:ind w:firstLine="709"/>
        <w:jc w:val="both"/>
        <w:rPr>
          <w:rFonts w:ascii="Arial" w:hAnsi="Arial" w:cs="Arial"/>
          <w:sz w:val="24"/>
          <w:szCs w:val="24"/>
        </w:rPr>
      </w:pPr>
      <w:r>
        <w:rPr>
          <w:rFonts w:ascii="Arial" w:hAnsi="Arial" w:cs="Arial"/>
          <w:sz w:val="24"/>
          <w:szCs w:val="24"/>
        </w:rPr>
        <w:lastRenderedPageBreak/>
        <w:t xml:space="preserve">De igual forma, la presente iniciativa busca establecer en la </w:t>
      </w:r>
      <w:r w:rsidR="00744E3D">
        <w:rPr>
          <w:rFonts w:ascii="Arial" w:hAnsi="Arial" w:cs="Arial"/>
          <w:sz w:val="24"/>
          <w:szCs w:val="24"/>
        </w:rPr>
        <w:t xml:space="preserve">Ley de Planeación para el Desarrollo del Estado de Yucatán, </w:t>
      </w:r>
      <w:r>
        <w:rPr>
          <w:rFonts w:ascii="Arial" w:hAnsi="Arial" w:cs="Arial"/>
          <w:sz w:val="24"/>
          <w:szCs w:val="24"/>
        </w:rPr>
        <w:t xml:space="preserve">la obligación de que, </w:t>
      </w:r>
      <w:r w:rsidR="00106662">
        <w:rPr>
          <w:rFonts w:ascii="Arial" w:hAnsi="Arial" w:cs="Arial"/>
          <w:sz w:val="24"/>
          <w:szCs w:val="24"/>
        </w:rPr>
        <w:t>para la elaboración del Plan Estatal de Desarrollo, documento rector de la planeación para el desarrollo</w:t>
      </w:r>
      <w:r w:rsidR="00B7218B">
        <w:rPr>
          <w:rFonts w:ascii="Arial" w:hAnsi="Arial" w:cs="Arial"/>
          <w:sz w:val="24"/>
          <w:szCs w:val="24"/>
        </w:rPr>
        <w:t>, que define el rumbo del estado de Yucatán y</w:t>
      </w:r>
      <w:r w:rsidR="00106662">
        <w:rPr>
          <w:rFonts w:ascii="Arial" w:hAnsi="Arial" w:cs="Arial"/>
          <w:sz w:val="24"/>
          <w:szCs w:val="24"/>
        </w:rPr>
        <w:t xml:space="preserve"> el cual debe elaborarse, aprobarse y publicarse en un plazo de seis meses contados a partir de la fecha en que tome posesión la Gobernadora o Gobernador del Estado</w:t>
      </w:r>
      <w:r w:rsidR="00B7218B">
        <w:rPr>
          <w:rFonts w:ascii="Arial" w:hAnsi="Arial" w:cs="Arial"/>
          <w:sz w:val="24"/>
          <w:szCs w:val="24"/>
        </w:rPr>
        <w:t>;</w:t>
      </w:r>
      <w:r w:rsidR="00106662">
        <w:rPr>
          <w:rFonts w:ascii="Arial" w:hAnsi="Arial" w:cs="Arial"/>
          <w:sz w:val="24"/>
          <w:szCs w:val="24"/>
        </w:rPr>
        <w:t xml:space="preserve"> sea obligatoria la implementación de un ejercicio de consulta ciudadana</w:t>
      </w:r>
      <w:r w:rsidR="00B7218B">
        <w:rPr>
          <w:rFonts w:ascii="Arial" w:hAnsi="Arial" w:cs="Arial"/>
          <w:sz w:val="24"/>
          <w:szCs w:val="24"/>
        </w:rPr>
        <w:t xml:space="preserve"> en su formulación</w:t>
      </w:r>
      <w:r w:rsidR="00106662">
        <w:rPr>
          <w:rFonts w:ascii="Arial" w:hAnsi="Arial" w:cs="Arial"/>
          <w:sz w:val="24"/>
          <w:szCs w:val="24"/>
        </w:rPr>
        <w:t xml:space="preserve">, con el fin de visualizar las necesidades más apremiantes de la sociedad yucateca. </w:t>
      </w:r>
    </w:p>
    <w:p w14:paraId="7723C1B3" w14:textId="1A15F810" w:rsidR="007A4319" w:rsidRDefault="007A4319" w:rsidP="00E62117">
      <w:pPr>
        <w:spacing w:line="360" w:lineRule="auto"/>
        <w:ind w:firstLine="709"/>
        <w:jc w:val="both"/>
        <w:rPr>
          <w:rFonts w:ascii="Arial" w:hAnsi="Arial" w:cs="Arial"/>
          <w:sz w:val="24"/>
          <w:szCs w:val="24"/>
        </w:rPr>
      </w:pPr>
      <w:r>
        <w:rPr>
          <w:rFonts w:ascii="Arial" w:hAnsi="Arial" w:cs="Arial"/>
          <w:sz w:val="24"/>
          <w:szCs w:val="24"/>
        </w:rPr>
        <w:t xml:space="preserve">Con esto, </w:t>
      </w:r>
      <w:r w:rsidR="001E5CCC">
        <w:rPr>
          <w:rFonts w:ascii="Arial" w:hAnsi="Arial" w:cs="Arial"/>
          <w:sz w:val="24"/>
          <w:szCs w:val="24"/>
        </w:rPr>
        <w:t xml:space="preserve">se </w:t>
      </w:r>
      <w:r w:rsidR="00B7218B">
        <w:rPr>
          <w:rFonts w:ascii="Arial" w:hAnsi="Arial" w:cs="Arial"/>
          <w:sz w:val="24"/>
          <w:szCs w:val="24"/>
        </w:rPr>
        <w:t>estaría trabajando</w:t>
      </w:r>
      <w:r w:rsidR="001E5CCC">
        <w:rPr>
          <w:rFonts w:ascii="Arial" w:hAnsi="Arial" w:cs="Arial"/>
          <w:sz w:val="24"/>
          <w:szCs w:val="24"/>
        </w:rPr>
        <w:t xml:space="preserve"> para hacer</w:t>
      </w:r>
      <w:r>
        <w:rPr>
          <w:rFonts w:ascii="Arial" w:hAnsi="Arial" w:cs="Arial"/>
          <w:sz w:val="24"/>
          <w:szCs w:val="24"/>
        </w:rPr>
        <w:t xml:space="preserve"> más productiva la acción social y de brindar </w:t>
      </w:r>
      <w:r w:rsidR="001E5CCC">
        <w:rPr>
          <w:rFonts w:ascii="Arial" w:hAnsi="Arial" w:cs="Arial"/>
          <w:sz w:val="24"/>
          <w:szCs w:val="24"/>
        </w:rPr>
        <w:t>nuevos</w:t>
      </w:r>
      <w:r>
        <w:rPr>
          <w:rFonts w:ascii="Arial" w:hAnsi="Arial" w:cs="Arial"/>
          <w:sz w:val="24"/>
          <w:szCs w:val="24"/>
        </w:rPr>
        <w:t xml:space="preserve"> medios para la atención de las demandas y necesidades sociales, garantizando</w:t>
      </w:r>
      <w:r w:rsidR="001E5CCC">
        <w:rPr>
          <w:rFonts w:ascii="Arial" w:hAnsi="Arial" w:cs="Arial"/>
          <w:sz w:val="24"/>
          <w:szCs w:val="24"/>
        </w:rPr>
        <w:t xml:space="preserve"> así</w:t>
      </w:r>
      <w:r>
        <w:rPr>
          <w:rFonts w:ascii="Arial" w:hAnsi="Arial" w:cs="Arial"/>
          <w:sz w:val="24"/>
          <w:szCs w:val="24"/>
        </w:rPr>
        <w:t xml:space="preserve"> la participación ciudadana en el diseño de las acciones públicas. Contar con una mayor </w:t>
      </w:r>
      <w:r w:rsidR="008A47C2">
        <w:rPr>
          <w:rFonts w:ascii="Arial" w:hAnsi="Arial" w:cs="Arial"/>
          <w:sz w:val="24"/>
          <w:szCs w:val="24"/>
        </w:rPr>
        <w:t xml:space="preserve">participación </w:t>
      </w:r>
      <w:r>
        <w:rPr>
          <w:rFonts w:ascii="Arial" w:hAnsi="Arial" w:cs="Arial"/>
          <w:sz w:val="24"/>
          <w:szCs w:val="24"/>
        </w:rPr>
        <w:t>de la ciudadanía desarrollará nuevas formas de acción gubernamental, y al mismo tiempo se fomenta el interés</w:t>
      </w:r>
      <w:r w:rsidR="00E62117">
        <w:rPr>
          <w:rFonts w:ascii="Arial" w:hAnsi="Arial" w:cs="Arial"/>
          <w:sz w:val="24"/>
          <w:szCs w:val="24"/>
        </w:rPr>
        <w:t xml:space="preserve"> y supervisión</w:t>
      </w:r>
      <w:r>
        <w:rPr>
          <w:rFonts w:ascii="Arial" w:hAnsi="Arial" w:cs="Arial"/>
          <w:sz w:val="24"/>
          <w:szCs w:val="24"/>
        </w:rPr>
        <w:t xml:space="preserve"> </w:t>
      </w:r>
      <w:r w:rsidR="00E62117">
        <w:rPr>
          <w:rFonts w:ascii="Arial" w:hAnsi="Arial" w:cs="Arial"/>
          <w:sz w:val="24"/>
          <w:szCs w:val="24"/>
        </w:rPr>
        <w:t>de</w:t>
      </w:r>
      <w:r>
        <w:rPr>
          <w:rFonts w:ascii="Arial" w:hAnsi="Arial" w:cs="Arial"/>
          <w:sz w:val="24"/>
          <w:szCs w:val="24"/>
        </w:rPr>
        <w:t xml:space="preserve"> los asuntos públicos.</w:t>
      </w:r>
    </w:p>
    <w:p w14:paraId="3463C06B" w14:textId="45EC8C2D" w:rsidR="007D36D0" w:rsidRDefault="007D36D0" w:rsidP="00E62117">
      <w:pPr>
        <w:spacing w:line="360" w:lineRule="auto"/>
        <w:ind w:firstLine="709"/>
        <w:jc w:val="both"/>
        <w:rPr>
          <w:rFonts w:ascii="Arial" w:hAnsi="Arial" w:cs="Arial"/>
          <w:sz w:val="24"/>
          <w:szCs w:val="24"/>
        </w:rPr>
      </w:pPr>
      <w:r>
        <w:rPr>
          <w:rFonts w:ascii="Arial" w:hAnsi="Arial" w:cs="Arial"/>
          <w:sz w:val="24"/>
          <w:szCs w:val="24"/>
        </w:rPr>
        <w:t xml:space="preserve">Esta parte de la iniciativa </w:t>
      </w:r>
      <w:r w:rsidR="003B6FC9">
        <w:rPr>
          <w:rFonts w:ascii="Arial" w:hAnsi="Arial" w:cs="Arial"/>
          <w:sz w:val="24"/>
          <w:szCs w:val="24"/>
        </w:rPr>
        <w:t>es de suma importancia, dado que</w:t>
      </w:r>
      <w:r>
        <w:rPr>
          <w:rFonts w:ascii="Arial" w:hAnsi="Arial" w:cs="Arial"/>
          <w:sz w:val="24"/>
          <w:szCs w:val="24"/>
        </w:rPr>
        <w:t xml:space="preserve">, al momento de la presentación de este documento, no se encuentran especificados los integrantes del “Sistema de Participación Social”, dado que su conformación, especificada en el artículo 55, hace referencia a un artículo actualmente derogado; lo que pone en riesgo las facultades del mismo sistema y por ende la aplicación de mecanismos de participación social que requieren los </w:t>
      </w:r>
      <w:r w:rsidR="008A47C2">
        <w:rPr>
          <w:rFonts w:ascii="Arial" w:hAnsi="Arial" w:cs="Arial"/>
          <w:sz w:val="24"/>
          <w:szCs w:val="24"/>
        </w:rPr>
        <w:t>“</w:t>
      </w:r>
      <w:r>
        <w:rPr>
          <w:rFonts w:ascii="Arial" w:hAnsi="Arial" w:cs="Arial"/>
          <w:sz w:val="24"/>
          <w:szCs w:val="24"/>
        </w:rPr>
        <w:t>instrumentos de planeación</w:t>
      </w:r>
      <w:r w:rsidR="008A47C2">
        <w:rPr>
          <w:rFonts w:ascii="Arial" w:hAnsi="Arial" w:cs="Arial"/>
          <w:sz w:val="24"/>
          <w:szCs w:val="24"/>
        </w:rPr>
        <w:t>”</w:t>
      </w:r>
      <w:r>
        <w:rPr>
          <w:rFonts w:ascii="Arial" w:hAnsi="Arial" w:cs="Arial"/>
          <w:sz w:val="24"/>
          <w:szCs w:val="24"/>
        </w:rPr>
        <w:t xml:space="preserve"> establecidos en la </w:t>
      </w:r>
      <w:r w:rsidR="00744E3D">
        <w:rPr>
          <w:rFonts w:ascii="Arial" w:hAnsi="Arial" w:cs="Arial"/>
          <w:sz w:val="24"/>
          <w:szCs w:val="24"/>
        </w:rPr>
        <w:t>ley a reformar.</w:t>
      </w:r>
    </w:p>
    <w:p w14:paraId="4EA47EB7" w14:textId="02EAE826" w:rsidR="00C327C4" w:rsidRDefault="00846B9A" w:rsidP="000376EC">
      <w:pPr>
        <w:spacing w:line="360" w:lineRule="auto"/>
        <w:ind w:firstLine="709"/>
        <w:jc w:val="both"/>
        <w:rPr>
          <w:rFonts w:ascii="Arial" w:hAnsi="Arial" w:cs="Arial"/>
          <w:sz w:val="24"/>
          <w:szCs w:val="24"/>
        </w:rPr>
      </w:pPr>
      <w:r w:rsidRPr="00846B9A">
        <w:rPr>
          <w:rFonts w:ascii="Arial" w:hAnsi="Arial" w:cs="Arial"/>
          <w:sz w:val="24"/>
          <w:szCs w:val="24"/>
        </w:rPr>
        <w:t>Es momento de romper paradigmas y cambiar la forma de mirar al mundo,</w:t>
      </w:r>
      <w:r>
        <w:rPr>
          <w:rFonts w:ascii="Arial" w:hAnsi="Arial" w:cs="Arial"/>
          <w:sz w:val="24"/>
          <w:szCs w:val="24"/>
        </w:rPr>
        <w:t xml:space="preserve"> </w:t>
      </w:r>
      <w:r w:rsidRPr="00846B9A">
        <w:rPr>
          <w:rFonts w:ascii="Arial" w:hAnsi="Arial" w:cs="Arial"/>
          <w:sz w:val="24"/>
          <w:szCs w:val="24"/>
        </w:rPr>
        <w:t>a través de un concepto más amplio del ejercicio</w:t>
      </w:r>
      <w:r w:rsidR="00931C20">
        <w:rPr>
          <w:rFonts w:ascii="Arial" w:hAnsi="Arial" w:cs="Arial"/>
          <w:sz w:val="24"/>
          <w:szCs w:val="24"/>
        </w:rPr>
        <w:t xml:space="preserve"> gubernamental</w:t>
      </w:r>
      <w:r w:rsidRPr="00846B9A">
        <w:rPr>
          <w:rFonts w:ascii="Arial" w:hAnsi="Arial" w:cs="Arial"/>
          <w:sz w:val="24"/>
          <w:szCs w:val="24"/>
        </w:rPr>
        <w:t xml:space="preserve"> que considere la</w:t>
      </w:r>
      <w:r>
        <w:rPr>
          <w:rFonts w:ascii="Arial" w:hAnsi="Arial" w:cs="Arial"/>
          <w:sz w:val="24"/>
          <w:szCs w:val="24"/>
        </w:rPr>
        <w:t xml:space="preserve"> </w:t>
      </w:r>
      <w:r w:rsidR="00106662">
        <w:rPr>
          <w:rFonts w:ascii="Arial" w:hAnsi="Arial" w:cs="Arial"/>
          <w:sz w:val="24"/>
          <w:szCs w:val="24"/>
        </w:rPr>
        <w:t>paridad de género</w:t>
      </w:r>
      <w:r w:rsidRPr="00846B9A">
        <w:rPr>
          <w:rFonts w:ascii="Arial" w:hAnsi="Arial" w:cs="Arial"/>
          <w:sz w:val="24"/>
          <w:szCs w:val="24"/>
        </w:rPr>
        <w:t xml:space="preserve"> </w:t>
      </w:r>
      <w:r w:rsidR="00106662">
        <w:rPr>
          <w:rFonts w:ascii="Arial" w:hAnsi="Arial" w:cs="Arial"/>
          <w:sz w:val="24"/>
          <w:szCs w:val="24"/>
        </w:rPr>
        <w:t>y la consulta ciudadana</w:t>
      </w:r>
      <w:r w:rsidR="007A4319">
        <w:rPr>
          <w:rFonts w:ascii="Arial" w:hAnsi="Arial" w:cs="Arial"/>
          <w:sz w:val="24"/>
          <w:szCs w:val="24"/>
        </w:rPr>
        <w:t>,</w:t>
      </w:r>
      <w:r w:rsidR="00106662">
        <w:rPr>
          <w:rFonts w:ascii="Arial" w:hAnsi="Arial" w:cs="Arial"/>
          <w:sz w:val="24"/>
          <w:szCs w:val="24"/>
        </w:rPr>
        <w:t xml:space="preserve"> </w:t>
      </w:r>
      <w:r w:rsidR="007A4319">
        <w:rPr>
          <w:rFonts w:ascii="Arial" w:hAnsi="Arial" w:cs="Arial"/>
          <w:sz w:val="24"/>
          <w:szCs w:val="24"/>
        </w:rPr>
        <w:t xml:space="preserve">desde los procesos de planeación, </w:t>
      </w:r>
      <w:r w:rsidRPr="00846B9A">
        <w:rPr>
          <w:rFonts w:ascii="Arial" w:hAnsi="Arial" w:cs="Arial"/>
          <w:sz w:val="24"/>
          <w:szCs w:val="24"/>
        </w:rPr>
        <w:t xml:space="preserve">como </w:t>
      </w:r>
      <w:r w:rsidR="00106662">
        <w:rPr>
          <w:rFonts w:ascii="Arial" w:hAnsi="Arial" w:cs="Arial"/>
          <w:sz w:val="24"/>
          <w:szCs w:val="24"/>
        </w:rPr>
        <w:t>elementos</w:t>
      </w:r>
      <w:r w:rsidRPr="00846B9A">
        <w:rPr>
          <w:rFonts w:ascii="Arial" w:hAnsi="Arial" w:cs="Arial"/>
          <w:sz w:val="24"/>
          <w:szCs w:val="24"/>
        </w:rPr>
        <w:t xml:space="preserve"> indispensable</w:t>
      </w:r>
      <w:r w:rsidR="00106662">
        <w:rPr>
          <w:rFonts w:ascii="Arial" w:hAnsi="Arial" w:cs="Arial"/>
          <w:sz w:val="24"/>
          <w:szCs w:val="24"/>
        </w:rPr>
        <w:t>s</w:t>
      </w:r>
      <w:r w:rsidRPr="00846B9A">
        <w:rPr>
          <w:rFonts w:ascii="Arial" w:hAnsi="Arial" w:cs="Arial"/>
          <w:sz w:val="24"/>
          <w:szCs w:val="24"/>
        </w:rPr>
        <w:t xml:space="preserve"> para afrontar las demandas de </w:t>
      </w:r>
      <w:r w:rsidR="00106662">
        <w:rPr>
          <w:rFonts w:ascii="Arial" w:hAnsi="Arial" w:cs="Arial"/>
          <w:sz w:val="24"/>
          <w:szCs w:val="24"/>
        </w:rPr>
        <w:t>la sociedad</w:t>
      </w:r>
      <w:r w:rsidRPr="00846B9A">
        <w:rPr>
          <w:rFonts w:ascii="Arial" w:hAnsi="Arial" w:cs="Arial"/>
          <w:sz w:val="24"/>
          <w:szCs w:val="24"/>
        </w:rPr>
        <w:t>. Los retos</w:t>
      </w:r>
      <w:r w:rsidR="007A4319">
        <w:rPr>
          <w:rFonts w:ascii="Arial" w:hAnsi="Arial" w:cs="Arial"/>
          <w:sz w:val="24"/>
          <w:szCs w:val="24"/>
        </w:rPr>
        <w:t xml:space="preserve"> </w:t>
      </w:r>
      <w:r w:rsidRPr="00846B9A">
        <w:rPr>
          <w:rFonts w:ascii="Arial" w:hAnsi="Arial" w:cs="Arial"/>
          <w:sz w:val="24"/>
          <w:szCs w:val="24"/>
        </w:rPr>
        <w:t xml:space="preserve">son enormes; </w:t>
      </w:r>
      <w:r w:rsidR="007A4319">
        <w:rPr>
          <w:rFonts w:ascii="Arial" w:hAnsi="Arial" w:cs="Arial"/>
          <w:sz w:val="24"/>
          <w:szCs w:val="24"/>
        </w:rPr>
        <w:t xml:space="preserve">como legisladores tenemos la obligación de dar respuesta a las demandas de la sociedad al establecer las bases de las </w:t>
      </w:r>
      <w:r w:rsidRPr="00846B9A">
        <w:rPr>
          <w:rFonts w:ascii="Arial" w:hAnsi="Arial" w:cs="Arial"/>
          <w:sz w:val="24"/>
          <w:szCs w:val="24"/>
        </w:rPr>
        <w:t xml:space="preserve">agendas en la materia y llevar a la </w:t>
      </w:r>
      <w:r w:rsidRPr="00846B9A">
        <w:rPr>
          <w:rFonts w:ascii="Arial" w:hAnsi="Arial" w:cs="Arial"/>
          <w:sz w:val="24"/>
          <w:szCs w:val="24"/>
        </w:rPr>
        <w:lastRenderedPageBreak/>
        <w:t>práctica el</w:t>
      </w:r>
      <w:r>
        <w:rPr>
          <w:rFonts w:ascii="Arial" w:hAnsi="Arial" w:cs="Arial"/>
          <w:sz w:val="24"/>
          <w:szCs w:val="24"/>
        </w:rPr>
        <w:t xml:space="preserve"> </w:t>
      </w:r>
      <w:r w:rsidRPr="00846B9A">
        <w:rPr>
          <w:rFonts w:ascii="Arial" w:hAnsi="Arial" w:cs="Arial"/>
          <w:sz w:val="24"/>
          <w:szCs w:val="24"/>
        </w:rPr>
        <w:t>verdadero ejercicio de los derechos humanos de las mujeres</w:t>
      </w:r>
      <w:r w:rsidR="007A4319">
        <w:rPr>
          <w:rFonts w:ascii="Arial" w:hAnsi="Arial" w:cs="Arial"/>
          <w:sz w:val="24"/>
          <w:szCs w:val="24"/>
        </w:rPr>
        <w:t xml:space="preserve"> y participación ciudadana. </w:t>
      </w:r>
      <w:r w:rsidRPr="00846B9A">
        <w:rPr>
          <w:rFonts w:ascii="Arial" w:hAnsi="Arial" w:cs="Arial"/>
          <w:sz w:val="24"/>
          <w:szCs w:val="24"/>
        </w:rPr>
        <w:t xml:space="preserve"> </w:t>
      </w:r>
    </w:p>
    <w:p w14:paraId="52DED0EB" w14:textId="550ABD51" w:rsidR="00EF1A9B" w:rsidRDefault="006B459B" w:rsidP="00871346">
      <w:pPr>
        <w:spacing w:line="360" w:lineRule="auto"/>
        <w:ind w:firstLine="709"/>
        <w:jc w:val="both"/>
        <w:rPr>
          <w:rFonts w:ascii="Arial" w:hAnsi="Arial" w:cs="Arial"/>
          <w:sz w:val="24"/>
          <w:szCs w:val="24"/>
        </w:rPr>
      </w:pPr>
      <w:r w:rsidRPr="006B459B">
        <w:rPr>
          <w:rFonts w:ascii="Arial" w:hAnsi="Arial" w:cs="Arial"/>
          <w:sz w:val="24"/>
          <w:szCs w:val="24"/>
        </w:rPr>
        <w:t xml:space="preserve">Por tal razón, y </w:t>
      </w:r>
      <w:r w:rsidR="002C2738" w:rsidRPr="006B459B">
        <w:rPr>
          <w:rFonts w:ascii="Arial" w:hAnsi="Arial" w:cs="Arial"/>
          <w:sz w:val="24"/>
          <w:szCs w:val="24"/>
        </w:rPr>
        <w:t>de acuerdo con</w:t>
      </w:r>
      <w:r w:rsidRPr="006B459B">
        <w:rPr>
          <w:rFonts w:ascii="Arial" w:hAnsi="Arial" w:cs="Arial"/>
          <w:sz w:val="24"/>
          <w:szCs w:val="24"/>
        </w:rPr>
        <w:t xml:space="preserve"> lo expuesto con anterioridad, someto a la</w:t>
      </w:r>
      <w:r>
        <w:rPr>
          <w:rFonts w:ascii="Arial" w:hAnsi="Arial" w:cs="Arial"/>
          <w:sz w:val="24"/>
          <w:szCs w:val="24"/>
        </w:rPr>
        <w:t xml:space="preserve"> </w:t>
      </w:r>
      <w:r w:rsidRPr="006B459B">
        <w:rPr>
          <w:rFonts w:ascii="Arial" w:hAnsi="Arial" w:cs="Arial"/>
          <w:sz w:val="24"/>
          <w:szCs w:val="24"/>
        </w:rPr>
        <w:t xml:space="preserve">consideración de esta Honorable Soberanía </w:t>
      </w:r>
      <w:r w:rsidR="00BB4EBF">
        <w:rPr>
          <w:rFonts w:ascii="Arial" w:hAnsi="Arial" w:cs="Arial"/>
          <w:sz w:val="24"/>
          <w:szCs w:val="24"/>
        </w:rPr>
        <w:t>el siguiente proyecto de</w:t>
      </w:r>
      <w:r w:rsidR="002C2738">
        <w:rPr>
          <w:rFonts w:ascii="Arial" w:hAnsi="Arial" w:cs="Arial"/>
          <w:sz w:val="24"/>
          <w:szCs w:val="24"/>
        </w:rPr>
        <w:t>:</w:t>
      </w:r>
    </w:p>
    <w:p w14:paraId="180DBB7A" w14:textId="77777777" w:rsidR="00871346" w:rsidRPr="00871346" w:rsidRDefault="00871346" w:rsidP="00871346">
      <w:pPr>
        <w:spacing w:line="360" w:lineRule="auto"/>
        <w:ind w:firstLine="709"/>
        <w:jc w:val="both"/>
        <w:rPr>
          <w:rFonts w:ascii="Arial" w:hAnsi="Arial" w:cs="Arial"/>
          <w:sz w:val="24"/>
          <w:szCs w:val="24"/>
        </w:rPr>
      </w:pPr>
    </w:p>
    <w:p w14:paraId="2B53C088" w14:textId="49019C57" w:rsidR="004E3192" w:rsidRDefault="00156371" w:rsidP="00483B99">
      <w:pPr>
        <w:spacing w:after="0" w:line="360" w:lineRule="auto"/>
        <w:jc w:val="center"/>
        <w:rPr>
          <w:rFonts w:ascii="Arial" w:hAnsi="Arial" w:cs="Arial"/>
          <w:b/>
          <w:sz w:val="28"/>
          <w:szCs w:val="28"/>
        </w:rPr>
      </w:pPr>
      <w:r w:rsidRPr="004E3192">
        <w:rPr>
          <w:rFonts w:ascii="Arial" w:hAnsi="Arial" w:cs="Arial"/>
          <w:b/>
          <w:sz w:val="28"/>
          <w:szCs w:val="28"/>
        </w:rPr>
        <w:t>D</w:t>
      </w:r>
      <w:r w:rsidR="00483B99">
        <w:rPr>
          <w:rFonts w:ascii="Arial" w:hAnsi="Arial" w:cs="Arial"/>
          <w:b/>
          <w:sz w:val="28"/>
          <w:szCs w:val="28"/>
        </w:rPr>
        <w:t xml:space="preserve"> </w:t>
      </w:r>
      <w:r w:rsidRPr="004E3192">
        <w:rPr>
          <w:rFonts w:ascii="Arial" w:hAnsi="Arial" w:cs="Arial"/>
          <w:b/>
          <w:sz w:val="28"/>
          <w:szCs w:val="28"/>
        </w:rPr>
        <w:t>E</w:t>
      </w:r>
      <w:r w:rsidR="00483B99">
        <w:rPr>
          <w:rFonts w:ascii="Arial" w:hAnsi="Arial" w:cs="Arial"/>
          <w:b/>
          <w:sz w:val="28"/>
          <w:szCs w:val="28"/>
        </w:rPr>
        <w:t xml:space="preserve"> </w:t>
      </w:r>
      <w:r w:rsidRPr="004E3192">
        <w:rPr>
          <w:rFonts w:ascii="Arial" w:hAnsi="Arial" w:cs="Arial"/>
          <w:b/>
          <w:sz w:val="28"/>
          <w:szCs w:val="28"/>
        </w:rPr>
        <w:t>C</w:t>
      </w:r>
      <w:r w:rsidR="00483B99">
        <w:rPr>
          <w:rFonts w:ascii="Arial" w:hAnsi="Arial" w:cs="Arial"/>
          <w:b/>
          <w:sz w:val="28"/>
          <w:szCs w:val="28"/>
        </w:rPr>
        <w:t xml:space="preserve"> </w:t>
      </w:r>
      <w:r w:rsidRPr="004E3192">
        <w:rPr>
          <w:rFonts w:ascii="Arial" w:hAnsi="Arial" w:cs="Arial"/>
          <w:b/>
          <w:sz w:val="28"/>
          <w:szCs w:val="28"/>
        </w:rPr>
        <w:t>R</w:t>
      </w:r>
      <w:r w:rsidR="00483B99">
        <w:rPr>
          <w:rFonts w:ascii="Arial" w:hAnsi="Arial" w:cs="Arial"/>
          <w:b/>
          <w:sz w:val="28"/>
          <w:szCs w:val="28"/>
        </w:rPr>
        <w:t xml:space="preserve"> </w:t>
      </w:r>
      <w:r w:rsidRPr="004E3192">
        <w:rPr>
          <w:rFonts w:ascii="Arial" w:hAnsi="Arial" w:cs="Arial"/>
          <w:b/>
          <w:sz w:val="28"/>
          <w:szCs w:val="28"/>
        </w:rPr>
        <w:t>E</w:t>
      </w:r>
      <w:r w:rsidR="00483B99">
        <w:rPr>
          <w:rFonts w:ascii="Arial" w:hAnsi="Arial" w:cs="Arial"/>
          <w:b/>
          <w:sz w:val="28"/>
          <w:szCs w:val="28"/>
        </w:rPr>
        <w:t xml:space="preserve"> </w:t>
      </w:r>
      <w:r w:rsidRPr="004E3192">
        <w:rPr>
          <w:rFonts w:ascii="Arial" w:hAnsi="Arial" w:cs="Arial"/>
          <w:b/>
          <w:sz w:val="28"/>
          <w:szCs w:val="28"/>
        </w:rPr>
        <w:t>T</w:t>
      </w:r>
      <w:r w:rsidR="00483B99">
        <w:rPr>
          <w:rFonts w:ascii="Arial" w:hAnsi="Arial" w:cs="Arial"/>
          <w:b/>
          <w:sz w:val="28"/>
          <w:szCs w:val="28"/>
        </w:rPr>
        <w:t xml:space="preserve"> </w:t>
      </w:r>
      <w:r w:rsidRPr="004E3192">
        <w:rPr>
          <w:rFonts w:ascii="Arial" w:hAnsi="Arial" w:cs="Arial"/>
          <w:b/>
          <w:sz w:val="28"/>
          <w:szCs w:val="28"/>
        </w:rPr>
        <w:t>O</w:t>
      </w:r>
    </w:p>
    <w:p w14:paraId="5DD78EB2" w14:textId="77777777" w:rsidR="00EF1A9B" w:rsidRPr="004E3192" w:rsidRDefault="00EF1A9B" w:rsidP="00483B99">
      <w:pPr>
        <w:spacing w:after="0" w:line="360" w:lineRule="auto"/>
        <w:jc w:val="center"/>
        <w:rPr>
          <w:rFonts w:ascii="Arial" w:hAnsi="Arial" w:cs="Arial"/>
          <w:b/>
          <w:sz w:val="28"/>
          <w:szCs w:val="28"/>
        </w:rPr>
      </w:pPr>
    </w:p>
    <w:p w14:paraId="79B527DF" w14:textId="68403607" w:rsidR="002C401C" w:rsidRDefault="00156371" w:rsidP="00483B99">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Pr="00156371">
        <w:rPr>
          <w:rFonts w:ascii="Arial" w:hAnsi="Arial" w:cs="Arial"/>
          <w:sz w:val="24"/>
          <w:szCs w:val="28"/>
        </w:rPr>
        <w:t>Se</w:t>
      </w:r>
      <w:r w:rsidR="00A4603F">
        <w:rPr>
          <w:rFonts w:ascii="Arial" w:hAnsi="Arial" w:cs="Arial"/>
          <w:sz w:val="24"/>
          <w:szCs w:val="28"/>
        </w:rPr>
        <w:t xml:space="preserve"> reforma el primer párrafo </w:t>
      </w:r>
      <w:r w:rsidR="00B366E7">
        <w:rPr>
          <w:rFonts w:ascii="Arial" w:hAnsi="Arial" w:cs="Arial"/>
          <w:sz w:val="24"/>
          <w:szCs w:val="28"/>
        </w:rPr>
        <w:t>y el</w:t>
      </w:r>
      <w:r w:rsidR="00A4603F">
        <w:rPr>
          <w:rFonts w:ascii="Arial" w:hAnsi="Arial" w:cs="Arial"/>
          <w:sz w:val="24"/>
          <w:szCs w:val="28"/>
        </w:rPr>
        <w:t xml:space="preserve"> inciso VIII del artículo 2; se reforma el primer párrafo del artículo 10; se reforman los incisos XXXVII, XXXVIII y se adiciona el inciso XXXIX del artículo 23 ter; </w:t>
      </w:r>
      <w:r w:rsidR="008A47C2">
        <w:rPr>
          <w:rFonts w:ascii="Arial" w:hAnsi="Arial" w:cs="Arial"/>
          <w:sz w:val="24"/>
          <w:szCs w:val="28"/>
        </w:rPr>
        <w:t xml:space="preserve">y </w:t>
      </w:r>
      <w:r w:rsidR="00B366E7">
        <w:rPr>
          <w:rFonts w:ascii="Arial" w:hAnsi="Arial" w:cs="Arial"/>
          <w:sz w:val="24"/>
          <w:szCs w:val="28"/>
        </w:rPr>
        <w:t>se adiciona el artículo 24 bis</w:t>
      </w:r>
      <w:r w:rsidR="00276E27">
        <w:rPr>
          <w:rFonts w:ascii="Arial" w:hAnsi="Arial" w:cs="Arial"/>
          <w:sz w:val="24"/>
          <w:szCs w:val="28"/>
        </w:rPr>
        <w:t>; todos de la Ley de Planeación para el Desarrollo del Estado de Yucatán</w:t>
      </w:r>
      <w:r w:rsidR="00E229C4">
        <w:rPr>
          <w:rFonts w:ascii="Arial" w:hAnsi="Arial" w:cs="Arial"/>
          <w:sz w:val="24"/>
          <w:szCs w:val="28"/>
        </w:rPr>
        <w:t>,</w:t>
      </w:r>
      <w:r w:rsidRPr="00156371">
        <w:rPr>
          <w:rFonts w:ascii="Arial" w:hAnsi="Arial" w:cs="Arial"/>
          <w:sz w:val="24"/>
          <w:szCs w:val="28"/>
        </w:rPr>
        <w:t xml:space="preserve"> para quedar como sigue:</w:t>
      </w:r>
    </w:p>
    <w:p w14:paraId="3FA12249" w14:textId="77777777" w:rsidR="00F77AA1" w:rsidRDefault="00F77AA1" w:rsidP="00B160B4">
      <w:pPr>
        <w:spacing w:after="0" w:line="360" w:lineRule="auto"/>
        <w:jc w:val="both"/>
        <w:rPr>
          <w:rFonts w:ascii="Arial" w:hAnsi="Arial" w:cs="Arial"/>
          <w:sz w:val="24"/>
          <w:szCs w:val="28"/>
        </w:rPr>
      </w:pPr>
    </w:p>
    <w:p w14:paraId="7E037C90" w14:textId="43DD0DA2" w:rsidR="00A750C5" w:rsidRDefault="00A750C5" w:rsidP="00A750C5">
      <w:pPr>
        <w:spacing w:after="0" w:line="360" w:lineRule="auto"/>
        <w:jc w:val="both"/>
        <w:rPr>
          <w:rFonts w:ascii="Arial" w:hAnsi="Arial" w:cs="Arial"/>
          <w:sz w:val="24"/>
          <w:szCs w:val="28"/>
        </w:rPr>
      </w:pPr>
      <w:r>
        <w:rPr>
          <w:rFonts w:ascii="Arial" w:hAnsi="Arial" w:cs="Arial"/>
          <w:sz w:val="24"/>
          <w:szCs w:val="28"/>
        </w:rPr>
        <w:t>Artículo 2.</w:t>
      </w:r>
    </w:p>
    <w:p w14:paraId="61084326" w14:textId="20DEDA53" w:rsidR="00247124" w:rsidRDefault="00247124" w:rsidP="00247124">
      <w:pPr>
        <w:spacing w:after="0" w:line="360" w:lineRule="auto"/>
        <w:jc w:val="both"/>
        <w:rPr>
          <w:rFonts w:ascii="Arial" w:hAnsi="Arial" w:cs="Arial"/>
          <w:sz w:val="24"/>
          <w:szCs w:val="28"/>
        </w:rPr>
      </w:pPr>
      <w:r w:rsidRPr="00247124">
        <w:rPr>
          <w:rFonts w:ascii="Arial" w:hAnsi="Arial" w:cs="Arial"/>
          <w:sz w:val="24"/>
          <w:szCs w:val="28"/>
        </w:rPr>
        <w:t>La planeación deberá llevarse a cabo como un medio para el eficaz</w:t>
      </w:r>
      <w:r>
        <w:rPr>
          <w:rFonts w:ascii="Arial" w:hAnsi="Arial" w:cs="Arial"/>
          <w:sz w:val="24"/>
          <w:szCs w:val="28"/>
        </w:rPr>
        <w:t xml:space="preserve"> </w:t>
      </w:r>
      <w:r w:rsidRPr="00247124">
        <w:rPr>
          <w:rFonts w:ascii="Arial" w:hAnsi="Arial" w:cs="Arial"/>
          <w:sz w:val="24"/>
          <w:szCs w:val="28"/>
        </w:rPr>
        <w:t>desempeño de</w:t>
      </w:r>
      <w:r>
        <w:rPr>
          <w:rFonts w:ascii="Arial" w:hAnsi="Arial" w:cs="Arial"/>
          <w:sz w:val="24"/>
          <w:szCs w:val="28"/>
        </w:rPr>
        <w:t xml:space="preserve"> </w:t>
      </w:r>
      <w:r w:rsidRPr="00247124">
        <w:rPr>
          <w:rFonts w:ascii="Arial" w:hAnsi="Arial" w:cs="Arial"/>
          <w:sz w:val="24"/>
          <w:szCs w:val="28"/>
        </w:rPr>
        <w:t>la responsabilidad del Estado sobre el desarrollo integral, equitativo y</w:t>
      </w:r>
      <w:r>
        <w:rPr>
          <w:rFonts w:ascii="Arial" w:hAnsi="Arial" w:cs="Arial"/>
          <w:sz w:val="24"/>
          <w:szCs w:val="28"/>
        </w:rPr>
        <w:t xml:space="preserve"> </w:t>
      </w:r>
      <w:r w:rsidRPr="00247124">
        <w:rPr>
          <w:rFonts w:ascii="Arial" w:hAnsi="Arial" w:cs="Arial"/>
          <w:sz w:val="24"/>
          <w:szCs w:val="28"/>
        </w:rPr>
        <w:t>sustentable de la entidad</w:t>
      </w:r>
      <w:r>
        <w:rPr>
          <w:rFonts w:ascii="Arial" w:hAnsi="Arial" w:cs="Arial"/>
          <w:sz w:val="24"/>
          <w:szCs w:val="28"/>
        </w:rPr>
        <w:t xml:space="preserve">, </w:t>
      </w:r>
      <w:r w:rsidRPr="00F51815">
        <w:rPr>
          <w:rFonts w:ascii="Arial" w:hAnsi="Arial" w:cs="Arial"/>
          <w:b/>
          <w:bCs/>
          <w:sz w:val="24"/>
          <w:szCs w:val="28"/>
        </w:rPr>
        <w:t>con perspectiva de género</w:t>
      </w:r>
      <w:r>
        <w:rPr>
          <w:rFonts w:ascii="Arial" w:hAnsi="Arial" w:cs="Arial"/>
          <w:sz w:val="24"/>
          <w:szCs w:val="28"/>
        </w:rPr>
        <w:t>,</w:t>
      </w:r>
      <w:r w:rsidRPr="00247124">
        <w:rPr>
          <w:rFonts w:ascii="Arial" w:hAnsi="Arial" w:cs="Arial"/>
          <w:sz w:val="24"/>
          <w:szCs w:val="28"/>
        </w:rPr>
        <w:t xml:space="preserve"> y deberá atender a la consecución de los fines y objetivos</w:t>
      </w:r>
      <w:r>
        <w:rPr>
          <w:rFonts w:ascii="Arial" w:hAnsi="Arial" w:cs="Arial"/>
          <w:sz w:val="24"/>
          <w:szCs w:val="28"/>
        </w:rPr>
        <w:t xml:space="preserve"> </w:t>
      </w:r>
      <w:r w:rsidRPr="00247124">
        <w:rPr>
          <w:rFonts w:ascii="Arial" w:hAnsi="Arial" w:cs="Arial"/>
          <w:sz w:val="24"/>
          <w:szCs w:val="28"/>
        </w:rPr>
        <w:t>políticos, sociales, económicos y culturales contenidos en la Constitución Política de</w:t>
      </w:r>
      <w:r>
        <w:rPr>
          <w:rFonts w:ascii="Arial" w:hAnsi="Arial" w:cs="Arial"/>
          <w:sz w:val="24"/>
          <w:szCs w:val="28"/>
        </w:rPr>
        <w:t xml:space="preserve"> </w:t>
      </w:r>
      <w:r w:rsidRPr="00247124">
        <w:rPr>
          <w:rFonts w:ascii="Arial" w:hAnsi="Arial" w:cs="Arial"/>
          <w:sz w:val="24"/>
          <w:szCs w:val="28"/>
        </w:rPr>
        <w:t>los Estados Unidos Mexicanos, para ello, estará basada en los siguientes principios:</w:t>
      </w:r>
      <w:r w:rsidRPr="00247124">
        <w:rPr>
          <w:rFonts w:ascii="Arial" w:hAnsi="Arial" w:cs="Arial"/>
          <w:sz w:val="24"/>
          <w:szCs w:val="28"/>
        </w:rPr>
        <w:cr/>
      </w:r>
    </w:p>
    <w:p w14:paraId="1E5B893C" w14:textId="578162A4" w:rsidR="00A750C5" w:rsidRDefault="00A750C5" w:rsidP="00247124">
      <w:pPr>
        <w:spacing w:after="0" w:line="360" w:lineRule="auto"/>
        <w:jc w:val="both"/>
        <w:rPr>
          <w:rFonts w:ascii="Arial" w:hAnsi="Arial" w:cs="Arial"/>
          <w:sz w:val="24"/>
          <w:szCs w:val="28"/>
        </w:rPr>
      </w:pPr>
      <w:r>
        <w:rPr>
          <w:rFonts w:ascii="Arial" w:hAnsi="Arial" w:cs="Arial"/>
          <w:sz w:val="24"/>
          <w:szCs w:val="28"/>
        </w:rPr>
        <w:t xml:space="preserve">I a VII … </w:t>
      </w:r>
    </w:p>
    <w:p w14:paraId="19B208C5" w14:textId="77777777" w:rsidR="00EF1A9B" w:rsidRDefault="00EF1A9B" w:rsidP="00247124">
      <w:pPr>
        <w:spacing w:after="0" w:line="360" w:lineRule="auto"/>
        <w:jc w:val="both"/>
        <w:rPr>
          <w:rFonts w:ascii="Arial" w:hAnsi="Arial" w:cs="Arial"/>
          <w:sz w:val="24"/>
          <w:szCs w:val="28"/>
        </w:rPr>
      </w:pPr>
    </w:p>
    <w:p w14:paraId="65138DB9" w14:textId="5912F407" w:rsidR="00A750C5" w:rsidRDefault="00A750C5" w:rsidP="00A84BDA">
      <w:pPr>
        <w:spacing w:after="0" w:line="360" w:lineRule="auto"/>
        <w:jc w:val="both"/>
        <w:rPr>
          <w:rFonts w:ascii="Arial" w:hAnsi="Arial" w:cs="Arial"/>
          <w:sz w:val="24"/>
          <w:szCs w:val="28"/>
        </w:rPr>
      </w:pPr>
      <w:r>
        <w:rPr>
          <w:rFonts w:ascii="Arial" w:hAnsi="Arial" w:cs="Arial"/>
          <w:sz w:val="24"/>
          <w:szCs w:val="28"/>
        </w:rPr>
        <w:t xml:space="preserve">VIII.- </w:t>
      </w:r>
      <w:r w:rsidRPr="00A750C5">
        <w:rPr>
          <w:rFonts w:ascii="Arial" w:hAnsi="Arial" w:cs="Arial"/>
          <w:sz w:val="24"/>
          <w:szCs w:val="28"/>
        </w:rPr>
        <w:t>La perspectiva de género, para garantizar la igualdad de oportunidades</w:t>
      </w:r>
      <w:r>
        <w:rPr>
          <w:rFonts w:ascii="Arial" w:hAnsi="Arial" w:cs="Arial"/>
          <w:sz w:val="24"/>
          <w:szCs w:val="28"/>
        </w:rPr>
        <w:t xml:space="preserve"> </w:t>
      </w:r>
      <w:r w:rsidRPr="00A750C5">
        <w:rPr>
          <w:rFonts w:ascii="Arial" w:hAnsi="Arial" w:cs="Arial"/>
          <w:sz w:val="24"/>
          <w:szCs w:val="28"/>
        </w:rPr>
        <w:t>entre hombres y mujeres</w:t>
      </w:r>
      <w:r w:rsidR="00B366E7">
        <w:rPr>
          <w:rFonts w:ascii="Arial" w:hAnsi="Arial" w:cs="Arial"/>
          <w:sz w:val="24"/>
          <w:szCs w:val="28"/>
        </w:rPr>
        <w:t xml:space="preserve">, </w:t>
      </w:r>
      <w:r w:rsidR="00B366E7">
        <w:rPr>
          <w:rFonts w:ascii="Arial" w:hAnsi="Arial" w:cs="Arial"/>
          <w:b/>
          <w:bCs/>
          <w:sz w:val="24"/>
          <w:szCs w:val="28"/>
        </w:rPr>
        <w:t>promoviendo</w:t>
      </w:r>
      <w:r w:rsidR="00A84BDA" w:rsidRPr="00A84BDA">
        <w:rPr>
          <w:rFonts w:ascii="Arial" w:hAnsi="Arial" w:cs="Arial"/>
          <w:b/>
          <w:bCs/>
          <w:sz w:val="24"/>
          <w:szCs w:val="28"/>
        </w:rPr>
        <w:t xml:space="preserve"> el </w:t>
      </w:r>
      <w:r w:rsidR="00835B51">
        <w:rPr>
          <w:rFonts w:ascii="Arial" w:hAnsi="Arial" w:cs="Arial"/>
          <w:b/>
          <w:bCs/>
          <w:sz w:val="24"/>
          <w:szCs w:val="28"/>
        </w:rPr>
        <w:t xml:space="preserve">avance </w:t>
      </w:r>
      <w:r w:rsidR="00B366E7">
        <w:rPr>
          <w:rFonts w:ascii="Arial" w:hAnsi="Arial" w:cs="Arial"/>
          <w:b/>
          <w:bCs/>
          <w:sz w:val="24"/>
          <w:szCs w:val="28"/>
        </w:rPr>
        <w:t>igualitario</w:t>
      </w:r>
      <w:r w:rsidR="00A84BDA" w:rsidRPr="00A84BDA">
        <w:rPr>
          <w:rFonts w:ascii="Arial" w:hAnsi="Arial" w:cs="Arial"/>
          <w:b/>
          <w:bCs/>
          <w:sz w:val="24"/>
          <w:szCs w:val="28"/>
        </w:rPr>
        <w:t xml:space="preserve"> de las mujeres mediante el acceso equitativo a los bienes, recursos y beneficios</w:t>
      </w:r>
      <w:r w:rsidR="00A84BDA">
        <w:rPr>
          <w:rFonts w:ascii="Arial" w:hAnsi="Arial" w:cs="Arial"/>
          <w:b/>
          <w:bCs/>
          <w:sz w:val="24"/>
          <w:szCs w:val="28"/>
        </w:rPr>
        <w:t xml:space="preserve"> </w:t>
      </w:r>
      <w:r w:rsidR="00A84BDA" w:rsidRPr="00A84BDA">
        <w:rPr>
          <w:rFonts w:ascii="Arial" w:hAnsi="Arial" w:cs="Arial"/>
          <w:b/>
          <w:bCs/>
          <w:sz w:val="24"/>
          <w:szCs w:val="28"/>
        </w:rPr>
        <w:t>del desarrollo</w:t>
      </w:r>
      <w:r w:rsidRPr="00A750C5">
        <w:rPr>
          <w:rFonts w:ascii="Arial" w:hAnsi="Arial" w:cs="Arial"/>
          <w:sz w:val="24"/>
          <w:szCs w:val="28"/>
        </w:rPr>
        <w:t>, y</w:t>
      </w:r>
    </w:p>
    <w:p w14:paraId="6A34D2B3" w14:textId="078414C4" w:rsidR="00B34308" w:rsidRDefault="00B34308" w:rsidP="00A84BDA">
      <w:pPr>
        <w:spacing w:after="0" w:line="360" w:lineRule="auto"/>
        <w:jc w:val="both"/>
        <w:rPr>
          <w:rFonts w:ascii="Arial" w:hAnsi="Arial" w:cs="Arial"/>
          <w:sz w:val="24"/>
          <w:szCs w:val="28"/>
        </w:rPr>
      </w:pPr>
    </w:p>
    <w:p w14:paraId="711D60B7" w14:textId="47BF60C3" w:rsidR="00B34308" w:rsidRPr="00A84BDA" w:rsidRDefault="00B34308" w:rsidP="00A84BDA">
      <w:pPr>
        <w:spacing w:after="0" w:line="360" w:lineRule="auto"/>
        <w:jc w:val="both"/>
        <w:rPr>
          <w:rFonts w:ascii="Arial" w:hAnsi="Arial" w:cs="Arial"/>
          <w:b/>
          <w:bCs/>
          <w:sz w:val="24"/>
          <w:szCs w:val="28"/>
        </w:rPr>
      </w:pPr>
      <w:r>
        <w:rPr>
          <w:rFonts w:ascii="Arial" w:hAnsi="Arial" w:cs="Arial"/>
          <w:sz w:val="24"/>
          <w:szCs w:val="28"/>
        </w:rPr>
        <w:t>IX …</w:t>
      </w:r>
    </w:p>
    <w:p w14:paraId="54FCB6F3" w14:textId="77777777" w:rsidR="00A750C5" w:rsidRDefault="00A750C5" w:rsidP="00B160B4">
      <w:pPr>
        <w:spacing w:after="0" w:line="360" w:lineRule="auto"/>
        <w:jc w:val="both"/>
        <w:rPr>
          <w:rFonts w:ascii="Arial" w:hAnsi="Arial" w:cs="Arial"/>
          <w:sz w:val="24"/>
          <w:szCs w:val="28"/>
        </w:rPr>
      </w:pPr>
    </w:p>
    <w:p w14:paraId="7B838514" w14:textId="63BC9714" w:rsidR="00F77AA1" w:rsidRDefault="00DE789F" w:rsidP="00B160B4">
      <w:pPr>
        <w:spacing w:after="0" w:line="360" w:lineRule="auto"/>
        <w:jc w:val="both"/>
        <w:rPr>
          <w:rFonts w:ascii="Arial" w:hAnsi="Arial" w:cs="Arial"/>
          <w:sz w:val="24"/>
          <w:szCs w:val="28"/>
        </w:rPr>
      </w:pPr>
      <w:r>
        <w:rPr>
          <w:rFonts w:ascii="Arial" w:hAnsi="Arial" w:cs="Arial"/>
          <w:sz w:val="24"/>
          <w:szCs w:val="28"/>
        </w:rPr>
        <w:t xml:space="preserve">Artículo </w:t>
      </w:r>
      <w:r w:rsidR="00A750C5">
        <w:rPr>
          <w:rFonts w:ascii="Arial" w:hAnsi="Arial" w:cs="Arial"/>
          <w:sz w:val="24"/>
          <w:szCs w:val="28"/>
        </w:rPr>
        <w:t>10</w:t>
      </w:r>
      <w:r>
        <w:rPr>
          <w:rFonts w:ascii="Arial" w:hAnsi="Arial" w:cs="Arial"/>
          <w:sz w:val="24"/>
          <w:szCs w:val="28"/>
        </w:rPr>
        <w:t>.</w:t>
      </w:r>
    </w:p>
    <w:p w14:paraId="70A3C85D" w14:textId="0F6FD769" w:rsidR="00276E27" w:rsidRDefault="00A750C5" w:rsidP="00A750C5">
      <w:pPr>
        <w:spacing w:after="0" w:line="360" w:lineRule="auto"/>
        <w:jc w:val="both"/>
        <w:rPr>
          <w:rFonts w:ascii="Arial" w:hAnsi="Arial" w:cs="Arial"/>
          <w:sz w:val="24"/>
          <w:szCs w:val="28"/>
        </w:rPr>
      </w:pPr>
      <w:r w:rsidRPr="00A750C5">
        <w:rPr>
          <w:rFonts w:ascii="Arial" w:hAnsi="Arial" w:cs="Arial"/>
          <w:sz w:val="24"/>
          <w:szCs w:val="28"/>
        </w:rPr>
        <w:t>Las dependencias y entidades de la Administración Pública del Estado</w:t>
      </w:r>
      <w:r>
        <w:rPr>
          <w:rFonts w:ascii="Arial" w:hAnsi="Arial" w:cs="Arial"/>
          <w:sz w:val="24"/>
          <w:szCs w:val="28"/>
        </w:rPr>
        <w:t xml:space="preserve"> </w:t>
      </w:r>
      <w:r w:rsidRPr="00A750C5">
        <w:rPr>
          <w:rFonts w:ascii="Arial" w:hAnsi="Arial" w:cs="Arial"/>
          <w:sz w:val="24"/>
          <w:szCs w:val="28"/>
        </w:rPr>
        <w:t>deberán planear y conducir sus actividades y sujeción a los objetivos y prioridades</w:t>
      </w:r>
      <w:r>
        <w:rPr>
          <w:rFonts w:ascii="Arial" w:hAnsi="Arial" w:cs="Arial"/>
          <w:sz w:val="24"/>
          <w:szCs w:val="28"/>
        </w:rPr>
        <w:t xml:space="preserve"> </w:t>
      </w:r>
      <w:r w:rsidRPr="00A750C5">
        <w:rPr>
          <w:rFonts w:ascii="Arial" w:hAnsi="Arial" w:cs="Arial"/>
          <w:sz w:val="24"/>
          <w:szCs w:val="28"/>
        </w:rPr>
        <w:t>establecidos en los instrumentos de planeación</w:t>
      </w:r>
      <w:r w:rsidR="00A84BDA">
        <w:rPr>
          <w:rFonts w:ascii="Arial" w:hAnsi="Arial" w:cs="Arial"/>
          <w:sz w:val="24"/>
          <w:szCs w:val="28"/>
        </w:rPr>
        <w:t xml:space="preserve">; </w:t>
      </w:r>
      <w:r w:rsidR="00A84BDA" w:rsidRPr="00A84BDA">
        <w:rPr>
          <w:rFonts w:ascii="Arial" w:hAnsi="Arial" w:cs="Arial"/>
          <w:b/>
          <w:bCs/>
          <w:sz w:val="24"/>
          <w:szCs w:val="28"/>
        </w:rPr>
        <w:t xml:space="preserve">observando siempre la igualdad entre mujeres y hombres a través de la incorporación de la perspectiva de género desde su </w:t>
      </w:r>
      <w:r w:rsidR="00483B99">
        <w:rPr>
          <w:rFonts w:ascii="Arial" w:hAnsi="Arial" w:cs="Arial"/>
          <w:b/>
          <w:bCs/>
          <w:sz w:val="24"/>
          <w:szCs w:val="28"/>
        </w:rPr>
        <w:t>formulación</w:t>
      </w:r>
      <w:r w:rsidR="00A84BDA" w:rsidRPr="00A84BDA">
        <w:rPr>
          <w:rFonts w:ascii="Arial" w:hAnsi="Arial" w:cs="Arial"/>
          <w:b/>
          <w:bCs/>
          <w:sz w:val="24"/>
          <w:szCs w:val="28"/>
        </w:rPr>
        <w:t>.</w:t>
      </w:r>
    </w:p>
    <w:p w14:paraId="04A1CEA9" w14:textId="77777777" w:rsidR="00276E27" w:rsidRDefault="00276E27" w:rsidP="00A750C5">
      <w:pPr>
        <w:spacing w:after="0" w:line="360" w:lineRule="auto"/>
        <w:jc w:val="both"/>
        <w:rPr>
          <w:rFonts w:ascii="Arial" w:hAnsi="Arial" w:cs="Arial"/>
          <w:sz w:val="24"/>
          <w:szCs w:val="28"/>
        </w:rPr>
      </w:pPr>
    </w:p>
    <w:p w14:paraId="4275A0C6" w14:textId="564A8A20" w:rsidR="00A750C5" w:rsidRDefault="00A750C5" w:rsidP="00A750C5">
      <w:pPr>
        <w:spacing w:after="0" w:line="360" w:lineRule="auto"/>
        <w:jc w:val="both"/>
        <w:rPr>
          <w:rFonts w:ascii="Arial" w:hAnsi="Arial" w:cs="Arial"/>
          <w:sz w:val="24"/>
          <w:szCs w:val="28"/>
        </w:rPr>
      </w:pPr>
      <w:r w:rsidRPr="00A750C5">
        <w:rPr>
          <w:rFonts w:ascii="Arial" w:hAnsi="Arial" w:cs="Arial"/>
          <w:sz w:val="24"/>
          <w:szCs w:val="28"/>
        </w:rPr>
        <w:t>Artículo 23 ter</w:t>
      </w:r>
      <w:r>
        <w:rPr>
          <w:rFonts w:ascii="Arial" w:hAnsi="Arial" w:cs="Arial"/>
          <w:sz w:val="24"/>
          <w:szCs w:val="28"/>
        </w:rPr>
        <w:t>.</w:t>
      </w:r>
    </w:p>
    <w:p w14:paraId="24ABA004" w14:textId="19F1C2FC" w:rsidR="00A750C5" w:rsidRDefault="00A750C5" w:rsidP="00A750C5">
      <w:pPr>
        <w:spacing w:after="0" w:line="360" w:lineRule="auto"/>
        <w:jc w:val="both"/>
        <w:rPr>
          <w:rFonts w:ascii="Arial" w:hAnsi="Arial" w:cs="Arial"/>
          <w:sz w:val="24"/>
          <w:szCs w:val="28"/>
        </w:rPr>
      </w:pPr>
      <w:r>
        <w:rPr>
          <w:rFonts w:ascii="Arial" w:hAnsi="Arial" w:cs="Arial"/>
          <w:sz w:val="24"/>
          <w:szCs w:val="28"/>
        </w:rPr>
        <w:t>…</w:t>
      </w:r>
    </w:p>
    <w:p w14:paraId="6AD20254" w14:textId="79DFC823" w:rsidR="00A750C5" w:rsidRDefault="00A750C5" w:rsidP="00A750C5">
      <w:pPr>
        <w:spacing w:after="0" w:line="360" w:lineRule="auto"/>
        <w:jc w:val="both"/>
        <w:rPr>
          <w:rFonts w:ascii="Arial" w:hAnsi="Arial" w:cs="Arial"/>
          <w:sz w:val="24"/>
          <w:szCs w:val="28"/>
        </w:rPr>
      </w:pPr>
      <w:r>
        <w:rPr>
          <w:rFonts w:ascii="Arial" w:hAnsi="Arial" w:cs="Arial"/>
          <w:sz w:val="24"/>
          <w:szCs w:val="28"/>
        </w:rPr>
        <w:t xml:space="preserve">I a </w:t>
      </w:r>
      <w:r w:rsidRPr="00A750C5">
        <w:rPr>
          <w:rFonts w:ascii="Arial" w:hAnsi="Arial" w:cs="Arial"/>
          <w:sz w:val="24"/>
          <w:szCs w:val="28"/>
        </w:rPr>
        <w:t>XXXVI</w:t>
      </w:r>
      <w:r>
        <w:rPr>
          <w:rFonts w:ascii="Arial" w:hAnsi="Arial" w:cs="Arial"/>
          <w:sz w:val="24"/>
          <w:szCs w:val="28"/>
        </w:rPr>
        <w:t xml:space="preserve"> …</w:t>
      </w:r>
    </w:p>
    <w:p w14:paraId="190DDB32" w14:textId="77777777" w:rsidR="00B366E7" w:rsidRDefault="00B366E7" w:rsidP="00A750C5">
      <w:pPr>
        <w:spacing w:after="0" w:line="360" w:lineRule="auto"/>
        <w:jc w:val="both"/>
        <w:rPr>
          <w:rFonts w:ascii="Arial" w:hAnsi="Arial" w:cs="Arial"/>
          <w:sz w:val="24"/>
          <w:szCs w:val="28"/>
        </w:rPr>
      </w:pPr>
    </w:p>
    <w:p w14:paraId="101E0452" w14:textId="684DB9CF" w:rsidR="00423FA7" w:rsidRDefault="00A750C5" w:rsidP="00A750C5">
      <w:pPr>
        <w:spacing w:after="0" w:line="360" w:lineRule="auto"/>
        <w:jc w:val="both"/>
        <w:rPr>
          <w:rFonts w:ascii="Arial" w:hAnsi="Arial" w:cs="Arial"/>
          <w:sz w:val="24"/>
          <w:szCs w:val="28"/>
        </w:rPr>
      </w:pPr>
      <w:r w:rsidRPr="00A750C5">
        <w:rPr>
          <w:rFonts w:ascii="Arial" w:hAnsi="Arial" w:cs="Arial"/>
          <w:sz w:val="24"/>
          <w:szCs w:val="28"/>
        </w:rPr>
        <w:t>XXXVII.- Compilar los planes municipales de desarrollo y cualquier otra</w:t>
      </w:r>
      <w:r>
        <w:rPr>
          <w:rFonts w:ascii="Arial" w:hAnsi="Arial" w:cs="Arial"/>
          <w:sz w:val="24"/>
          <w:szCs w:val="28"/>
        </w:rPr>
        <w:t xml:space="preserve"> </w:t>
      </w:r>
      <w:r w:rsidRPr="00A750C5">
        <w:rPr>
          <w:rFonts w:ascii="Arial" w:hAnsi="Arial" w:cs="Arial"/>
          <w:sz w:val="24"/>
          <w:szCs w:val="28"/>
        </w:rPr>
        <w:t>información que considere relevante</w:t>
      </w:r>
      <w:r w:rsidRPr="00A750C5">
        <w:rPr>
          <w:rFonts w:ascii="Arial" w:hAnsi="Arial" w:cs="Arial"/>
          <w:b/>
          <w:bCs/>
          <w:sz w:val="24"/>
          <w:szCs w:val="28"/>
        </w:rPr>
        <w:t>;</w:t>
      </w:r>
    </w:p>
    <w:p w14:paraId="08DE2C65" w14:textId="77777777" w:rsidR="00276E27" w:rsidRDefault="00276E27" w:rsidP="00A750C5">
      <w:pPr>
        <w:spacing w:after="0" w:line="360" w:lineRule="auto"/>
        <w:jc w:val="both"/>
        <w:rPr>
          <w:rFonts w:ascii="Arial" w:hAnsi="Arial" w:cs="Arial"/>
          <w:sz w:val="24"/>
          <w:szCs w:val="28"/>
        </w:rPr>
      </w:pPr>
    </w:p>
    <w:p w14:paraId="555EB92F" w14:textId="6DC74138" w:rsidR="00A750C5" w:rsidRDefault="00A750C5" w:rsidP="00A750C5">
      <w:pPr>
        <w:spacing w:after="0" w:line="360" w:lineRule="auto"/>
        <w:jc w:val="both"/>
        <w:rPr>
          <w:rFonts w:ascii="Arial" w:hAnsi="Arial" w:cs="Arial"/>
          <w:b/>
          <w:bCs/>
          <w:sz w:val="24"/>
          <w:szCs w:val="28"/>
        </w:rPr>
      </w:pPr>
      <w:r w:rsidRPr="00A750C5">
        <w:rPr>
          <w:rFonts w:ascii="Arial" w:hAnsi="Arial" w:cs="Arial"/>
          <w:sz w:val="24"/>
          <w:szCs w:val="28"/>
        </w:rPr>
        <w:t xml:space="preserve">XXXVIII.- </w:t>
      </w:r>
      <w:r w:rsidRPr="00A750C5">
        <w:rPr>
          <w:rFonts w:ascii="Arial" w:hAnsi="Arial" w:cs="Arial"/>
          <w:b/>
          <w:bCs/>
          <w:sz w:val="24"/>
          <w:szCs w:val="28"/>
        </w:rPr>
        <w:t>Promover la incorporación de indicadores que faciliten el diagnóstico del impacto de los programas en grupos específicos de la población, distinguiendo por origen étnico, género, edad, condición de discapacidad, tipo de localidad, entre otros, y</w:t>
      </w:r>
    </w:p>
    <w:p w14:paraId="7CE151B9" w14:textId="77777777" w:rsidR="00A750C5" w:rsidRDefault="00A750C5" w:rsidP="00A750C5">
      <w:pPr>
        <w:spacing w:after="0" w:line="360" w:lineRule="auto"/>
        <w:jc w:val="both"/>
        <w:rPr>
          <w:rFonts w:ascii="Arial" w:hAnsi="Arial" w:cs="Arial"/>
          <w:sz w:val="24"/>
          <w:szCs w:val="28"/>
        </w:rPr>
      </w:pPr>
    </w:p>
    <w:p w14:paraId="4D1C151B" w14:textId="53E40EDD" w:rsidR="00A750C5" w:rsidRDefault="00A750C5" w:rsidP="00A750C5">
      <w:pPr>
        <w:spacing w:after="0" w:line="360" w:lineRule="auto"/>
        <w:jc w:val="both"/>
        <w:rPr>
          <w:rFonts w:ascii="Arial" w:hAnsi="Arial" w:cs="Arial"/>
          <w:sz w:val="24"/>
          <w:szCs w:val="28"/>
        </w:rPr>
      </w:pPr>
      <w:r w:rsidRPr="00A750C5">
        <w:rPr>
          <w:rFonts w:ascii="Arial" w:hAnsi="Arial" w:cs="Arial"/>
          <w:b/>
          <w:bCs/>
          <w:sz w:val="24"/>
          <w:szCs w:val="28"/>
        </w:rPr>
        <w:t>XXXIX.-</w:t>
      </w:r>
      <w:r w:rsidRPr="00A750C5">
        <w:rPr>
          <w:rFonts w:ascii="Arial" w:hAnsi="Arial" w:cs="Arial"/>
          <w:sz w:val="24"/>
          <w:szCs w:val="28"/>
        </w:rPr>
        <w:t xml:space="preserve"> Las demás que establezcan otras disposiciones legales y normativas</w:t>
      </w:r>
      <w:r>
        <w:rPr>
          <w:rFonts w:ascii="Arial" w:hAnsi="Arial" w:cs="Arial"/>
          <w:sz w:val="24"/>
          <w:szCs w:val="28"/>
        </w:rPr>
        <w:t xml:space="preserve"> </w:t>
      </w:r>
      <w:r w:rsidRPr="00A750C5">
        <w:rPr>
          <w:rFonts w:ascii="Arial" w:hAnsi="Arial" w:cs="Arial"/>
          <w:sz w:val="24"/>
          <w:szCs w:val="28"/>
        </w:rPr>
        <w:t>aplicables</w:t>
      </w:r>
    </w:p>
    <w:p w14:paraId="6F1B09DA" w14:textId="77777777" w:rsidR="00B366E7" w:rsidRDefault="00B366E7" w:rsidP="00A750C5">
      <w:pPr>
        <w:spacing w:after="0" w:line="360" w:lineRule="auto"/>
        <w:jc w:val="both"/>
        <w:rPr>
          <w:rFonts w:ascii="Arial" w:hAnsi="Arial" w:cs="Arial"/>
          <w:sz w:val="24"/>
          <w:szCs w:val="28"/>
        </w:rPr>
      </w:pPr>
    </w:p>
    <w:p w14:paraId="208B7005" w14:textId="652B7957" w:rsidR="00106662" w:rsidRDefault="00106662" w:rsidP="00106662">
      <w:pPr>
        <w:spacing w:after="0" w:line="360" w:lineRule="auto"/>
        <w:jc w:val="both"/>
        <w:rPr>
          <w:rFonts w:ascii="Arial" w:hAnsi="Arial" w:cs="Arial"/>
          <w:sz w:val="24"/>
          <w:szCs w:val="28"/>
        </w:rPr>
      </w:pPr>
      <w:r w:rsidRPr="00A750C5">
        <w:rPr>
          <w:rFonts w:ascii="Arial" w:hAnsi="Arial" w:cs="Arial"/>
          <w:sz w:val="24"/>
          <w:szCs w:val="28"/>
        </w:rPr>
        <w:t>Artículo 2</w:t>
      </w:r>
      <w:r>
        <w:rPr>
          <w:rFonts w:ascii="Arial" w:hAnsi="Arial" w:cs="Arial"/>
          <w:sz w:val="24"/>
          <w:szCs w:val="28"/>
        </w:rPr>
        <w:t>4</w:t>
      </w:r>
      <w:r w:rsidRPr="00A750C5">
        <w:rPr>
          <w:rFonts w:ascii="Arial" w:hAnsi="Arial" w:cs="Arial"/>
          <w:sz w:val="24"/>
          <w:szCs w:val="28"/>
        </w:rPr>
        <w:t xml:space="preserve"> </w:t>
      </w:r>
      <w:r>
        <w:rPr>
          <w:rFonts w:ascii="Arial" w:hAnsi="Arial" w:cs="Arial"/>
          <w:sz w:val="24"/>
          <w:szCs w:val="28"/>
        </w:rPr>
        <w:t>bis</w:t>
      </w:r>
    </w:p>
    <w:p w14:paraId="6A112FAF" w14:textId="1CD651D9" w:rsidR="008817FF" w:rsidRPr="00B34308" w:rsidRDefault="00106662" w:rsidP="00106662">
      <w:pPr>
        <w:spacing w:after="0" w:line="360" w:lineRule="auto"/>
        <w:jc w:val="both"/>
        <w:rPr>
          <w:rFonts w:ascii="Arial" w:hAnsi="Arial" w:cs="Arial"/>
          <w:b/>
          <w:bCs/>
          <w:sz w:val="24"/>
          <w:szCs w:val="28"/>
        </w:rPr>
      </w:pPr>
      <w:r w:rsidRPr="00B34308">
        <w:rPr>
          <w:rFonts w:ascii="Arial" w:hAnsi="Arial" w:cs="Arial"/>
          <w:b/>
          <w:bCs/>
          <w:sz w:val="24"/>
          <w:szCs w:val="28"/>
        </w:rPr>
        <w:t>Para la formulación del Plan Estatal se llevará</w:t>
      </w:r>
      <w:r w:rsidR="00B366E7" w:rsidRPr="00B34308">
        <w:rPr>
          <w:rFonts w:ascii="Arial" w:hAnsi="Arial" w:cs="Arial"/>
          <w:b/>
          <w:bCs/>
          <w:sz w:val="24"/>
          <w:szCs w:val="28"/>
        </w:rPr>
        <w:t>n</w:t>
      </w:r>
      <w:r w:rsidRPr="00B34308">
        <w:rPr>
          <w:rFonts w:ascii="Arial" w:hAnsi="Arial" w:cs="Arial"/>
          <w:b/>
          <w:bCs/>
          <w:sz w:val="24"/>
          <w:szCs w:val="28"/>
        </w:rPr>
        <w:t xml:space="preserve"> a cabo ejercicios de consulta ciudadana con el objeto de </w:t>
      </w:r>
      <w:r w:rsidR="00B366E7" w:rsidRPr="00B34308">
        <w:rPr>
          <w:rFonts w:ascii="Arial" w:hAnsi="Arial" w:cs="Arial"/>
          <w:b/>
          <w:bCs/>
          <w:sz w:val="24"/>
          <w:szCs w:val="28"/>
        </w:rPr>
        <w:t>que la población exprese sus opiniones para la elaboración de dicho instrumento rector</w:t>
      </w:r>
      <w:r w:rsidR="007D36D0">
        <w:rPr>
          <w:rFonts w:ascii="Arial" w:hAnsi="Arial" w:cs="Arial"/>
          <w:b/>
          <w:bCs/>
          <w:sz w:val="24"/>
          <w:szCs w:val="28"/>
        </w:rPr>
        <w:t>.</w:t>
      </w:r>
    </w:p>
    <w:p w14:paraId="45447588" w14:textId="61DDE2C7" w:rsidR="00483B99" w:rsidRDefault="00483B99">
      <w:pPr>
        <w:spacing w:line="259" w:lineRule="auto"/>
        <w:rPr>
          <w:rFonts w:ascii="Arial" w:hAnsi="Arial" w:cs="Arial"/>
          <w:b/>
          <w:sz w:val="28"/>
          <w:szCs w:val="28"/>
        </w:rPr>
      </w:pPr>
    </w:p>
    <w:p w14:paraId="7B628B79" w14:textId="77777777" w:rsidR="00835B51" w:rsidRDefault="00835B51">
      <w:pPr>
        <w:spacing w:line="259" w:lineRule="auto"/>
        <w:rPr>
          <w:rFonts w:ascii="Arial" w:hAnsi="Arial" w:cs="Arial"/>
          <w:b/>
          <w:sz w:val="28"/>
          <w:szCs w:val="28"/>
        </w:rPr>
      </w:pPr>
      <w:r>
        <w:rPr>
          <w:rFonts w:ascii="Arial" w:hAnsi="Arial" w:cs="Arial"/>
          <w:b/>
          <w:sz w:val="28"/>
          <w:szCs w:val="28"/>
        </w:rPr>
        <w:br w:type="page"/>
      </w:r>
    </w:p>
    <w:p w14:paraId="417D7BCA" w14:textId="4728982B" w:rsidR="00BA7492" w:rsidRPr="004E3192" w:rsidRDefault="00BA7492" w:rsidP="00BA0C44">
      <w:pPr>
        <w:spacing w:line="360" w:lineRule="auto"/>
        <w:jc w:val="center"/>
        <w:rPr>
          <w:rFonts w:ascii="Arial" w:hAnsi="Arial" w:cs="Arial"/>
          <w:b/>
          <w:sz w:val="28"/>
          <w:szCs w:val="28"/>
        </w:rPr>
      </w:pPr>
      <w:r>
        <w:rPr>
          <w:rFonts w:ascii="Arial" w:hAnsi="Arial" w:cs="Arial"/>
          <w:b/>
          <w:sz w:val="28"/>
          <w:szCs w:val="28"/>
        </w:rPr>
        <w:lastRenderedPageBreak/>
        <w:t>T</w:t>
      </w:r>
      <w:r w:rsidR="00483B99">
        <w:rPr>
          <w:rFonts w:ascii="Arial" w:hAnsi="Arial" w:cs="Arial"/>
          <w:b/>
          <w:sz w:val="28"/>
          <w:szCs w:val="28"/>
        </w:rPr>
        <w:t xml:space="preserve"> </w:t>
      </w:r>
      <w:r>
        <w:rPr>
          <w:rFonts w:ascii="Arial" w:hAnsi="Arial" w:cs="Arial"/>
          <w:b/>
          <w:sz w:val="28"/>
          <w:szCs w:val="28"/>
        </w:rPr>
        <w:t>R</w:t>
      </w:r>
      <w:r w:rsidR="00483B99">
        <w:rPr>
          <w:rFonts w:ascii="Arial" w:hAnsi="Arial" w:cs="Arial"/>
          <w:b/>
          <w:sz w:val="28"/>
          <w:szCs w:val="28"/>
        </w:rPr>
        <w:t xml:space="preserve"> </w:t>
      </w:r>
      <w:r>
        <w:rPr>
          <w:rFonts w:ascii="Arial" w:hAnsi="Arial" w:cs="Arial"/>
          <w:b/>
          <w:sz w:val="28"/>
          <w:szCs w:val="28"/>
        </w:rPr>
        <w:t>A</w:t>
      </w:r>
      <w:r w:rsidR="00483B99">
        <w:rPr>
          <w:rFonts w:ascii="Arial" w:hAnsi="Arial" w:cs="Arial"/>
          <w:b/>
          <w:sz w:val="28"/>
          <w:szCs w:val="28"/>
        </w:rPr>
        <w:t xml:space="preserve"> </w:t>
      </w:r>
      <w:r>
        <w:rPr>
          <w:rFonts w:ascii="Arial" w:hAnsi="Arial" w:cs="Arial"/>
          <w:b/>
          <w:sz w:val="28"/>
          <w:szCs w:val="28"/>
        </w:rPr>
        <w:t>N</w:t>
      </w:r>
      <w:r w:rsidR="00483B99">
        <w:rPr>
          <w:rFonts w:ascii="Arial" w:hAnsi="Arial" w:cs="Arial"/>
          <w:b/>
          <w:sz w:val="28"/>
          <w:szCs w:val="28"/>
        </w:rPr>
        <w:t xml:space="preserve"> </w:t>
      </w:r>
      <w:r>
        <w:rPr>
          <w:rFonts w:ascii="Arial" w:hAnsi="Arial" w:cs="Arial"/>
          <w:b/>
          <w:sz w:val="28"/>
          <w:szCs w:val="28"/>
        </w:rPr>
        <w:t>S</w:t>
      </w:r>
      <w:r w:rsidR="00483B99">
        <w:rPr>
          <w:rFonts w:ascii="Arial" w:hAnsi="Arial" w:cs="Arial"/>
          <w:b/>
          <w:sz w:val="28"/>
          <w:szCs w:val="28"/>
        </w:rPr>
        <w:t xml:space="preserve"> </w:t>
      </w:r>
      <w:r>
        <w:rPr>
          <w:rFonts w:ascii="Arial" w:hAnsi="Arial" w:cs="Arial"/>
          <w:b/>
          <w:sz w:val="28"/>
          <w:szCs w:val="28"/>
        </w:rPr>
        <w:t>I</w:t>
      </w:r>
      <w:r w:rsidR="00483B99">
        <w:rPr>
          <w:rFonts w:ascii="Arial" w:hAnsi="Arial" w:cs="Arial"/>
          <w:b/>
          <w:sz w:val="28"/>
          <w:szCs w:val="28"/>
        </w:rPr>
        <w:t xml:space="preserve"> </w:t>
      </w:r>
      <w:r>
        <w:rPr>
          <w:rFonts w:ascii="Arial" w:hAnsi="Arial" w:cs="Arial"/>
          <w:b/>
          <w:sz w:val="28"/>
          <w:szCs w:val="28"/>
        </w:rPr>
        <w:t>T</w:t>
      </w:r>
      <w:r w:rsidR="00483B99">
        <w:rPr>
          <w:rFonts w:ascii="Arial" w:hAnsi="Arial" w:cs="Arial"/>
          <w:b/>
          <w:sz w:val="28"/>
          <w:szCs w:val="28"/>
        </w:rPr>
        <w:t xml:space="preserve"> </w:t>
      </w:r>
      <w:r>
        <w:rPr>
          <w:rFonts w:ascii="Arial" w:hAnsi="Arial" w:cs="Arial"/>
          <w:b/>
          <w:sz w:val="28"/>
          <w:szCs w:val="28"/>
        </w:rPr>
        <w:t>O</w:t>
      </w:r>
      <w:r w:rsidR="00483B99">
        <w:rPr>
          <w:rFonts w:ascii="Arial" w:hAnsi="Arial" w:cs="Arial"/>
          <w:b/>
          <w:sz w:val="28"/>
          <w:szCs w:val="28"/>
        </w:rPr>
        <w:t xml:space="preserve"> </w:t>
      </w:r>
      <w:r>
        <w:rPr>
          <w:rFonts w:ascii="Arial" w:hAnsi="Arial" w:cs="Arial"/>
          <w:b/>
          <w:sz w:val="28"/>
          <w:szCs w:val="28"/>
        </w:rPr>
        <w:t>R</w:t>
      </w:r>
      <w:r w:rsidR="00483B99">
        <w:rPr>
          <w:rFonts w:ascii="Arial" w:hAnsi="Arial" w:cs="Arial"/>
          <w:b/>
          <w:sz w:val="28"/>
          <w:szCs w:val="28"/>
        </w:rPr>
        <w:t xml:space="preserve"> </w:t>
      </w:r>
      <w:r>
        <w:rPr>
          <w:rFonts w:ascii="Arial" w:hAnsi="Arial" w:cs="Arial"/>
          <w:b/>
          <w:sz w:val="28"/>
          <w:szCs w:val="28"/>
        </w:rPr>
        <w:t>I</w:t>
      </w:r>
      <w:r w:rsidR="00483B99">
        <w:rPr>
          <w:rFonts w:ascii="Arial" w:hAnsi="Arial" w:cs="Arial"/>
          <w:b/>
          <w:sz w:val="28"/>
          <w:szCs w:val="28"/>
        </w:rPr>
        <w:t xml:space="preserve"> </w:t>
      </w:r>
      <w:r>
        <w:rPr>
          <w:rFonts w:ascii="Arial" w:hAnsi="Arial" w:cs="Arial"/>
          <w:b/>
          <w:sz w:val="28"/>
          <w:szCs w:val="28"/>
        </w:rPr>
        <w:t>O</w:t>
      </w:r>
      <w:r w:rsidR="00483B99">
        <w:rPr>
          <w:rFonts w:ascii="Arial" w:hAnsi="Arial" w:cs="Arial"/>
          <w:b/>
          <w:sz w:val="28"/>
          <w:szCs w:val="28"/>
        </w:rPr>
        <w:t xml:space="preserve"> </w:t>
      </w:r>
      <w:r w:rsidR="007F5DD4">
        <w:rPr>
          <w:rFonts w:ascii="Arial" w:hAnsi="Arial" w:cs="Arial"/>
          <w:b/>
          <w:sz w:val="28"/>
          <w:szCs w:val="28"/>
        </w:rPr>
        <w:t>S</w:t>
      </w:r>
    </w:p>
    <w:p w14:paraId="0C27F38C" w14:textId="1DDABE9B" w:rsidR="00D26F60" w:rsidRDefault="00BA7492" w:rsidP="00BA0C44">
      <w:pPr>
        <w:spacing w:line="360" w:lineRule="auto"/>
        <w:jc w:val="both"/>
        <w:rPr>
          <w:rFonts w:ascii="Arial" w:hAnsi="Arial" w:cs="Arial"/>
          <w:b/>
          <w:sz w:val="24"/>
          <w:szCs w:val="28"/>
        </w:rPr>
      </w:pPr>
      <w:r>
        <w:rPr>
          <w:rFonts w:ascii="Arial" w:hAnsi="Arial" w:cs="Arial"/>
          <w:b/>
          <w:sz w:val="24"/>
          <w:szCs w:val="28"/>
        </w:rPr>
        <w:t>ARTÍCULO</w:t>
      </w:r>
      <w:r w:rsidR="007F5DD4">
        <w:rPr>
          <w:rFonts w:ascii="Arial" w:hAnsi="Arial" w:cs="Arial"/>
          <w:b/>
          <w:sz w:val="24"/>
          <w:szCs w:val="28"/>
        </w:rPr>
        <w:t xml:space="preserve"> PRIMERO</w:t>
      </w:r>
      <w:r>
        <w:rPr>
          <w:rFonts w:ascii="Arial" w:hAnsi="Arial" w:cs="Arial"/>
          <w:b/>
          <w:sz w:val="24"/>
          <w:szCs w:val="28"/>
        </w:rPr>
        <w:t>. –</w:t>
      </w:r>
      <w:r w:rsidR="00D26F60">
        <w:rPr>
          <w:rFonts w:ascii="Arial" w:hAnsi="Arial" w:cs="Arial"/>
          <w:b/>
          <w:sz w:val="24"/>
          <w:szCs w:val="28"/>
        </w:rPr>
        <w:t xml:space="preserve"> Entrada en vigor.</w:t>
      </w:r>
    </w:p>
    <w:p w14:paraId="7A2611D9" w14:textId="643ADDBF" w:rsidR="00D26F60" w:rsidRDefault="00BA7492" w:rsidP="00BA0C44">
      <w:pPr>
        <w:spacing w:line="360" w:lineRule="auto"/>
        <w:jc w:val="both"/>
        <w:rPr>
          <w:rFonts w:ascii="Arial" w:hAnsi="Arial" w:cs="Arial"/>
          <w:sz w:val="24"/>
          <w:szCs w:val="28"/>
        </w:rPr>
      </w:pPr>
      <w:r>
        <w:rPr>
          <w:rFonts w:ascii="Arial" w:hAnsi="Arial" w:cs="Arial"/>
          <w:sz w:val="24"/>
          <w:szCs w:val="28"/>
        </w:rPr>
        <w:t>El presente decreto entrará en vigor el día siguiente de su publicación en el Diario Oficial del Estado.</w:t>
      </w:r>
    </w:p>
    <w:p w14:paraId="2CD5ED39" w14:textId="77777777" w:rsidR="007F5DD4" w:rsidRDefault="007F5DD4" w:rsidP="007F5DD4">
      <w:pPr>
        <w:jc w:val="both"/>
        <w:rPr>
          <w:rFonts w:ascii="Arial" w:hAnsi="Arial" w:cs="Arial"/>
          <w:b/>
          <w:sz w:val="24"/>
          <w:szCs w:val="28"/>
        </w:rPr>
      </w:pPr>
      <w:r>
        <w:rPr>
          <w:rFonts w:ascii="Arial" w:hAnsi="Arial" w:cs="Arial"/>
          <w:b/>
          <w:sz w:val="24"/>
          <w:szCs w:val="28"/>
        </w:rPr>
        <w:t>ARTÍCULO SEGUNDO. – Derogación tácita.</w:t>
      </w:r>
    </w:p>
    <w:p w14:paraId="25FA814B" w14:textId="77777777" w:rsidR="007F5DD4" w:rsidRDefault="007F5DD4" w:rsidP="007F5DD4">
      <w:pPr>
        <w:jc w:val="both"/>
        <w:rPr>
          <w:rFonts w:ascii="Arial" w:hAnsi="Arial" w:cs="Arial"/>
          <w:sz w:val="24"/>
          <w:szCs w:val="28"/>
        </w:rPr>
      </w:pPr>
      <w:r w:rsidRPr="00B27AF6">
        <w:rPr>
          <w:rFonts w:ascii="Arial" w:hAnsi="Arial" w:cs="Arial"/>
          <w:sz w:val="24"/>
          <w:szCs w:val="28"/>
        </w:rPr>
        <w:t>Se derogan todas las disposiciones de igual o menor rango que se opongan a lo</w:t>
      </w:r>
      <w:r>
        <w:rPr>
          <w:rFonts w:ascii="Arial" w:hAnsi="Arial" w:cs="Arial"/>
          <w:sz w:val="24"/>
          <w:szCs w:val="28"/>
        </w:rPr>
        <w:t xml:space="preserve"> </w:t>
      </w:r>
      <w:r w:rsidRPr="00B27AF6">
        <w:rPr>
          <w:rFonts w:ascii="Arial" w:hAnsi="Arial" w:cs="Arial"/>
          <w:sz w:val="24"/>
          <w:szCs w:val="28"/>
        </w:rPr>
        <w:t>establecido en este decreto.</w:t>
      </w:r>
    </w:p>
    <w:p w14:paraId="4159CB38" w14:textId="77777777" w:rsidR="007F5DD4" w:rsidRDefault="007F5DD4" w:rsidP="00BA0C44">
      <w:pPr>
        <w:spacing w:line="360" w:lineRule="auto"/>
        <w:jc w:val="both"/>
        <w:rPr>
          <w:rFonts w:ascii="Arial" w:hAnsi="Arial" w:cs="Arial"/>
          <w:sz w:val="24"/>
          <w:szCs w:val="28"/>
        </w:rPr>
      </w:pPr>
    </w:p>
    <w:p w14:paraId="0196FABC" w14:textId="77777777" w:rsidR="00153F88" w:rsidRDefault="00153F88" w:rsidP="00BA0C44">
      <w:pPr>
        <w:spacing w:line="360" w:lineRule="auto"/>
        <w:jc w:val="both"/>
        <w:rPr>
          <w:rFonts w:ascii="Arial" w:hAnsi="Arial" w:cs="Arial"/>
          <w:sz w:val="24"/>
          <w:szCs w:val="28"/>
        </w:rPr>
      </w:pPr>
    </w:p>
    <w:p w14:paraId="1233FC60" w14:textId="6BB424E5" w:rsidR="00BA7492" w:rsidRPr="00BA7492" w:rsidRDefault="00BA7492" w:rsidP="00BA0C44">
      <w:pPr>
        <w:spacing w:line="360" w:lineRule="auto"/>
        <w:jc w:val="both"/>
        <w:rPr>
          <w:rFonts w:ascii="Arial" w:hAnsi="Arial" w:cs="Arial"/>
          <w:b/>
          <w:sz w:val="24"/>
          <w:szCs w:val="28"/>
        </w:rPr>
      </w:pPr>
      <w:r w:rsidRPr="00BA7492">
        <w:rPr>
          <w:rFonts w:ascii="Arial" w:hAnsi="Arial" w:cs="Arial"/>
          <w:b/>
          <w:sz w:val="24"/>
          <w:szCs w:val="28"/>
        </w:rPr>
        <w:t>PROTESTO LO NECESARIO EN LA CIUDAD DE MÉRIDA, YUCATÁN A</w:t>
      </w:r>
      <w:r w:rsidR="00B366E7">
        <w:rPr>
          <w:rFonts w:ascii="Arial" w:hAnsi="Arial" w:cs="Arial"/>
          <w:b/>
          <w:sz w:val="24"/>
          <w:szCs w:val="28"/>
        </w:rPr>
        <w:t xml:space="preserve"> 2</w:t>
      </w:r>
      <w:r w:rsidR="00835B51">
        <w:rPr>
          <w:rFonts w:ascii="Arial" w:hAnsi="Arial" w:cs="Arial"/>
          <w:b/>
          <w:sz w:val="24"/>
          <w:szCs w:val="28"/>
        </w:rPr>
        <w:t>5</w:t>
      </w:r>
      <w:r w:rsidR="007468B0">
        <w:rPr>
          <w:rFonts w:ascii="Arial" w:hAnsi="Arial" w:cs="Arial"/>
          <w:b/>
          <w:sz w:val="24"/>
          <w:szCs w:val="28"/>
        </w:rPr>
        <w:t xml:space="preserve"> </w:t>
      </w:r>
      <w:r w:rsidRPr="00BA7492">
        <w:rPr>
          <w:rFonts w:ascii="Arial" w:hAnsi="Arial" w:cs="Arial"/>
          <w:b/>
          <w:sz w:val="24"/>
          <w:szCs w:val="28"/>
        </w:rPr>
        <w:t xml:space="preserve">DÍAS DEL MES DE </w:t>
      </w:r>
      <w:r w:rsidR="00B366E7">
        <w:rPr>
          <w:rFonts w:ascii="Arial" w:hAnsi="Arial" w:cs="Arial"/>
          <w:b/>
          <w:sz w:val="24"/>
          <w:szCs w:val="28"/>
        </w:rPr>
        <w:t>JUNIO</w:t>
      </w:r>
      <w:r w:rsidRPr="00BA7492">
        <w:rPr>
          <w:rFonts w:ascii="Arial" w:hAnsi="Arial" w:cs="Arial"/>
          <w:b/>
          <w:sz w:val="24"/>
          <w:szCs w:val="28"/>
        </w:rPr>
        <w:t xml:space="preserve"> DEL AÑO 20</w:t>
      </w:r>
      <w:r w:rsidR="00B366E7">
        <w:rPr>
          <w:rFonts w:ascii="Arial" w:hAnsi="Arial" w:cs="Arial"/>
          <w:b/>
          <w:sz w:val="24"/>
          <w:szCs w:val="28"/>
        </w:rPr>
        <w:t>20</w:t>
      </w:r>
    </w:p>
    <w:p w14:paraId="6F65AD83" w14:textId="0ACA19B6" w:rsidR="00BA7492" w:rsidRDefault="00BA7492" w:rsidP="00BA0C44">
      <w:pPr>
        <w:spacing w:line="360" w:lineRule="auto"/>
        <w:jc w:val="both"/>
        <w:rPr>
          <w:rFonts w:ascii="Arial" w:hAnsi="Arial" w:cs="Arial"/>
          <w:sz w:val="24"/>
          <w:szCs w:val="28"/>
        </w:rPr>
      </w:pPr>
    </w:p>
    <w:p w14:paraId="2ABE7519" w14:textId="77777777" w:rsidR="00BA7492"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77777777" w:rsidR="00BA7492" w:rsidRPr="00013AD7" w:rsidRDefault="00BA7492"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3E652EEE" w14:textId="77777777" w:rsidR="00BA7492" w:rsidRPr="00013AD7" w:rsidRDefault="00BA7492" w:rsidP="00BA0C44">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3FE8473A" w14:textId="12FA5A2B" w:rsidR="00AF28D2" w:rsidRDefault="00AF28D2" w:rsidP="00BA0C44">
      <w:pPr>
        <w:spacing w:line="360" w:lineRule="auto"/>
      </w:pPr>
    </w:p>
    <w:sectPr w:rsidR="00AF28D2" w:rsidSect="00483B99">
      <w:headerReference w:type="default" r:id="rId8"/>
      <w:footerReference w:type="default" r:id="rId9"/>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8C48" w14:textId="77777777" w:rsidR="00995C23" w:rsidRDefault="00995C23" w:rsidP="00DC11AB">
      <w:pPr>
        <w:spacing w:after="0" w:line="240" w:lineRule="auto"/>
      </w:pPr>
      <w:r>
        <w:separator/>
      </w:r>
    </w:p>
  </w:endnote>
  <w:endnote w:type="continuationSeparator" w:id="0">
    <w:p w14:paraId="0595177C" w14:textId="77777777" w:rsidR="00995C23" w:rsidRDefault="00995C23"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97056D" w:rsidRDefault="0097056D">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97056D" w:rsidRDefault="00970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02112" w14:textId="77777777" w:rsidR="00995C23" w:rsidRDefault="00995C23" w:rsidP="00DC11AB">
      <w:pPr>
        <w:spacing w:after="0" w:line="240" w:lineRule="auto"/>
      </w:pPr>
      <w:r>
        <w:separator/>
      </w:r>
    </w:p>
  </w:footnote>
  <w:footnote w:type="continuationSeparator" w:id="0">
    <w:p w14:paraId="003CAD09" w14:textId="77777777" w:rsidR="00995C23" w:rsidRDefault="00995C23" w:rsidP="00DC11AB">
      <w:pPr>
        <w:spacing w:after="0" w:line="240" w:lineRule="auto"/>
      </w:pPr>
      <w:r>
        <w:continuationSeparator/>
      </w:r>
    </w:p>
  </w:footnote>
  <w:footnote w:id="1">
    <w:p w14:paraId="44E3F6A0" w14:textId="496AE057" w:rsidR="00B949C5" w:rsidRDefault="00B949C5">
      <w:pPr>
        <w:pStyle w:val="Textonotapie"/>
      </w:pPr>
      <w:r>
        <w:rPr>
          <w:rStyle w:val="Refdenotaalpie"/>
        </w:rPr>
        <w:footnoteRef/>
      </w:r>
      <w:r>
        <w:t xml:space="preserve"> La Incorporación de la Perspectiva de Género. Congreso de la Unión - Cámara de Diputados. Recuperado en: </w:t>
      </w:r>
      <w:hyperlink r:id="rId1" w:history="1">
        <w:r>
          <w:rPr>
            <w:rStyle w:val="Hipervnculo"/>
          </w:rPr>
          <w:t>http://biblioteca.diputados.gob.mx/janium/bv/uig/lxiii/inco_pers_gene.pdf</w:t>
        </w:r>
      </w:hyperlink>
      <w:r>
        <w:t xml:space="preserve"> </w:t>
      </w:r>
    </w:p>
  </w:footnote>
  <w:footnote w:id="2">
    <w:p w14:paraId="0F06CCC4" w14:textId="630E405D" w:rsidR="001A48B7" w:rsidRDefault="001A48B7">
      <w:pPr>
        <w:pStyle w:val="Textonotapie"/>
      </w:pPr>
      <w:r>
        <w:rPr>
          <w:rStyle w:val="Refdenotaalpie"/>
        </w:rPr>
        <w:footnoteRef/>
      </w:r>
      <w:r>
        <w:t xml:space="preserve"> </w:t>
      </w:r>
      <w:r w:rsidRPr="001A48B7">
        <w:t>Pacto Internacional de Derechos Económicos, Sociales y Culturales</w:t>
      </w:r>
      <w:r>
        <w:t xml:space="preserve"> (1966). Recuperado en: </w:t>
      </w:r>
      <w:hyperlink r:id="rId2" w:history="1">
        <w:r>
          <w:rPr>
            <w:rStyle w:val="Hipervnculo"/>
          </w:rPr>
          <w:t>http://www.senado.gob.mx/comisiones/desarrollo_social/docs/marco/Pacto_IDESC.pdf</w:t>
        </w:r>
      </w:hyperlink>
      <w:r>
        <w:t xml:space="preserve"> </w:t>
      </w:r>
    </w:p>
  </w:footnote>
  <w:footnote w:id="3">
    <w:p w14:paraId="554E4170" w14:textId="32B536B5" w:rsidR="001A48B7" w:rsidRDefault="001A48B7">
      <w:pPr>
        <w:pStyle w:val="Textonotapie"/>
      </w:pPr>
      <w:r>
        <w:rPr>
          <w:rStyle w:val="Refdenotaalpie"/>
        </w:rPr>
        <w:footnoteRef/>
      </w:r>
      <w:r>
        <w:t xml:space="preserve"> Convención sobre la Eliminación de todas las Formas de Discriminación contra la Mujer (1975). Recuperado en: </w:t>
      </w:r>
      <w:hyperlink r:id="rId3" w:history="1">
        <w:r>
          <w:rPr>
            <w:rStyle w:val="Hipervnculo"/>
          </w:rPr>
          <w:t>http://cedoc.inmujeres.gob.mx/documentos_download/100039.pdf</w:t>
        </w:r>
      </w:hyperlink>
      <w:r>
        <w:t xml:space="preserve"> </w:t>
      </w:r>
    </w:p>
  </w:footnote>
  <w:footnote w:id="4">
    <w:p w14:paraId="7EB35483" w14:textId="6093E88F" w:rsidR="001A48B7" w:rsidRDefault="001A48B7">
      <w:pPr>
        <w:pStyle w:val="Textonotapie"/>
      </w:pPr>
      <w:r>
        <w:rPr>
          <w:rStyle w:val="Refdenotaalpie"/>
        </w:rPr>
        <w:footnoteRef/>
      </w:r>
      <w:r>
        <w:t xml:space="preserve"> Declaración y Plataforma de Acción de </w:t>
      </w:r>
      <w:proofErr w:type="spellStart"/>
      <w:r>
        <w:t>Beijin</w:t>
      </w:r>
      <w:proofErr w:type="spellEnd"/>
      <w:r>
        <w:t xml:space="preserve"> (1995). Recuperado en: </w:t>
      </w:r>
      <w:hyperlink r:id="rId4" w:history="1">
        <w:r>
          <w:rPr>
            <w:rStyle w:val="Hipervnculo"/>
          </w:rPr>
          <w:t>https://www.acnur.org/fileadmin/Documentos/Publicaciones/2015/9853.pdf</w:t>
        </w:r>
      </w:hyperlink>
      <w:r>
        <w:t xml:space="preserve"> </w:t>
      </w:r>
    </w:p>
  </w:footnote>
  <w:footnote w:id="5">
    <w:p w14:paraId="2431E3A1" w14:textId="325CE7EE" w:rsidR="008A261F" w:rsidRDefault="008A261F">
      <w:pPr>
        <w:pStyle w:val="Textonotapie"/>
      </w:pPr>
      <w:r>
        <w:rPr>
          <w:rStyle w:val="Refdenotaalpie"/>
        </w:rPr>
        <w:footnoteRef/>
      </w:r>
      <w:r>
        <w:t xml:space="preserve"> Plan Nacional de Desarrollo 2013 – 2018. Recuperado en: </w:t>
      </w:r>
      <w:hyperlink r:id="rId5" w:history="1">
        <w:r>
          <w:rPr>
            <w:rStyle w:val="Hipervnculo"/>
          </w:rPr>
          <w:t>https://www.snieg.mx/contenidos/espanol/normatividad/MarcoJuridico/PND_2013-2018.pdf</w:t>
        </w:r>
      </w:hyperlink>
      <w:r>
        <w:t xml:space="preserve"> (</w:t>
      </w:r>
      <w:proofErr w:type="spellStart"/>
      <w:r>
        <w:t>Pag.</w:t>
      </w:r>
      <w:proofErr w:type="spellEnd"/>
      <w:r>
        <w:t xml:space="preserve">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728C6C0C" w:rsidR="00D038C3" w:rsidRDefault="00B31CCA"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43A7CB2E">
          <wp:simplePos x="0" y="0"/>
          <wp:positionH relativeFrom="column">
            <wp:posOffset>4634865</wp:posOffset>
          </wp:positionH>
          <wp:positionV relativeFrom="paragraph">
            <wp:posOffset>-87630</wp:posOffset>
          </wp:positionV>
          <wp:extent cx="969137" cy="971550"/>
          <wp:effectExtent l="0" t="0" r="2540" b="0"/>
          <wp:wrapNone/>
          <wp:docPr id="15" name="Imagen 15"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13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rPr>
      <w:drawing>
        <wp:anchor distT="0" distB="0" distL="114300" distR="114300" simplePos="0" relativeHeight="251659264" behindDoc="1" locked="0" layoutInCell="1" allowOverlap="1" wp14:anchorId="23198AD3" wp14:editId="25F038B1">
          <wp:simplePos x="0" y="0"/>
          <wp:positionH relativeFrom="column">
            <wp:posOffset>-222885</wp:posOffset>
          </wp:positionH>
          <wp:positionV relativeFrom="paragraph">
            <wp:posOffset>-87630</wp:posOffset>
          </wp:positionV>
          <wp:extent cx="3313190" cy="981075"/>
          <wp:effectExtent l="0" t="0" r="190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31319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D038C3" w:rsidRDefault="00D038C3"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5"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8"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7"/>
  </w:num>
  <w:num w:numId="4">
    <w:abstractNumId w:val="7"/>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1"/>
  </w:num>
  <w:num w:numId="14">
    <w:abstractNumId w:val="3"/>
  </w:num>
  <w:num w:numId="15">
    <w:abstractNumId w:val="19"/>
  </w:num>
  <w:num w:numId="16">
    <w:abstractNumId w:val="21"/>
  </w:num>
  <w:num w:numId="17">
    <w:abstractNumId w:val="13"/>
  </w:num>
  <w:num w:numId="18">
    <w:abstractNumId w:val="20"/>
  </w:num>
  <w:num w:numId="19">
    <w:abstractNumId w:val="10"/>
  </w:num>
  <w:num w:numId="20">
    <w:abstractNumId w:val="16"/>
  </w:num>
  <w:num w:numId="21">
    <w:abstractNumId w:val="14"/>
  </w:num>
  <w:num w:numId="22">
    <w:abstractNumId w:val="5"/>
  </w:num>
  <w:num w:numId="23">
    <w:abstractNumId w:val="18"/>
  </w:num>
  <w:num w:numId="24">
    <w:abstractNumId w:val="15"/>
  </w:num>
  <w:num w:numId="25">
    <w:abstractNumId w:val="8"/>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5EA9"/>
    <w:rsid w:val="00015299"/>
    <w:rsid w:val="000154FB"/>
    <w:rsid w:val="0002009A"/>
    <w:rsid w:val="00023456"/>
    <w:rsid w:val="00023F32"/>
    <w:rsid w:val="0002724C"/>
    <w:rsid w:val="000351E0"/>
    <w:rsid w:val="000376EC"/>
    <w:rsid w:val="00047A0B"/>
    <w:rsid w:val="00053A37"/>
    <w:rsid w:val="00057D95"/>
    <w:rsid w:val="00070D04"/>
    <w:rsid w:val="00085FE5"/>
    <w:rsid w:val="000A3F7B"/>
    <w:rsid w:val="000A72FA"/>
    <w:rsid w:val="000B452F"/>
    <w:rsid w:val="000B52EF"/>
    <w:rsid w:val="000B7F34"/>
    <w:rsid w:val="000C038A"/>
    <w:rsid w:val="000C0FAC"/>
    <w:rsid w:val="000C372F"/>
    <w:rsid w:val="000C744E"/>
    <w:rsid w:val="000F1C34"/>
    <w:rsid w:val="000F5BF5"/>
    <w:rsid w:val="00105089"/>
    <w:rsid w:val="00106662"/>
    <w:rsid w:val="001129F9"/>
    <w:rsid w:val="00126FF6"/>
    <w:rsid w:val="001303DB"/>
    <w:rsid w:val="00136DF2"/>
    <w:rsid w:val="001457CD"/>
    <w:rsid w:val="00153F88"/>
    <w:rsid w:val="00156371"/>
    <w:rsid w:val="00162F51"/>
    <w:rsid w:val="00163D01"/>
    <w:rsid w:val="0018170F"/>
    <w:rsid w:val="00183137"/>
    <w:rsid w:val="00186A51"/>
    <w:rsid w:val="00190335"/>
    <w:rsid w:val="001A11E4"/>
    <w:rsid w:val="001A1EC9"/>
    <w:rsid w:val="001A38ED"/>
    <w:rsid w:val="001A48B7"/>
    <w:rsid w:val="001A5D5F"/>
    <w:rsid w:val="001B4996"/>
    <w:rsid w:val="001B5AD1"/>
    <w:rsid w:val="001C56D7"/>
    <w:rsid w:val="001E0FC3"/>
    <w:rsid w:val="001E4044"/>
    <w:rsid w:val="001E46C6"/>
    <w:rsid w:val="001E5CCC"/>
    <w:rsid w:val="001E5D39"/>
    <w:rsid w:val="001E7027"/>
    <w:rsid w:val="001F2572"/>
    <w:rsid w:val="0020581C"/>
    <w:rsid w:val="00213651"/>
    <w:rsid w:val="00216112"/>
    <w:rsid w:val="00226092"/>
    <w:rsid w:val="0023129A"/>
    <w:rsid w:val="00236AEF"/>
    <w:rsid w:val="00243DD3"/>
    <w:rsid w:val="0024668B"/>
    <w:rsid w:val="00247124"/>
    <w:rsid w:val="00260B98"/>
    <w:rsid w:val="00262394"/>
    <w:rsid w:val="00263C94"/>
    <w:rsid w:val="002734FA"/>
    <w:rsid w:val="00273AD6"/>
    <w:rsid w:val="00276E27"/>
    <w:rsid w:val="00281476"/>
    <w:rsid w:val="002815DC"/>
    <w:rsid w:val="002836CA"/>
    <w:rsid w:val="002842E8"/>
    <w:rsid w:val="00284F6F"/>
    <w:rsid w:val="00286918"/>
    <w:rsid w:val="0029770F"/>
    <w:rsid w:val="002A2A7F"/>
    <w:rsid w:val="002B3158"/>
    <w:rsid w:val="002B4AEA"/>
    <w:rsid w:val="002B5426"/>
    <w:rsid w:val="002C2738"/>
    <w:rsid w:val="002C2D74"/>
    <w:rsid w:val="002C401C"/>
    <w:rsid w:val="002D2674"/>
    <w:rsid w:val="002D5E5D"/>
    <w:rsid w:val="002F56C9"/>
    <w:rsid w:val="002F6A8C"/>
    <w:rsid w:val="0030738D"/>
    <w:rsid w:val="00310253"/>
    <w:rsid w:val="00311BB5"/>
    <w:rsid w:val="00316E36"/>
    <w:rsid w:val="003335DB"/>
    <w:rsid w:val="00343795"/>
    <w:rsid w:val="0034593F"/>
    <w:rsid w:val="0035675D"/>
    <w:rsid w:val="0035727F"/>
    <w:rsid w:val="00372814"/>
    <w:rsid w:val="0037328E"/>
    <w:rsid w:val="003745A0"/>
    <w:rsid w:val="003B6FC9"/>
    <w:rsid w:val="003C319E"/>
    <w:rsid w:val="003D1179"/>
    <w:rsid w:val="003D5209"/>
    <w:rsid w:val="003E3E89"/>
    <w:rsid w:val="003F4A0B"/>
    <w:rsid w:val="0042115D"/>
    <w:rsid w:val="0042280A"/>
    <w:rsid w:val="00423FA7"/>
    <w:rsid w:val="00426BCA"/>
    <w:rsid w:val="00430FD7"/>
    <w:rsid w:val="00437F05"/>
    <w:rsid w:val="00445070"/>
    <w:rsid w:val="00445A26"/>
    <w:rsid w:val="00455E72"/>
    <w:rsid w:val="00462055"/>
    <w:rsid w:val="00465069"/>
    <w:rsid w:val="004667F3"/>
    <w:rsid w:val="00473ECB"/>
    <w:rsid w:val="0048246B"/>
    <w:rsid w:val="00483B99"/>
    <w:rsid w:val="00485EDC"/>
    <w:rsid w:val="00486D54"/>
    <w:rsid w:val="00494B2A"/>
    <w:rsid w:val="004A1C54"/>
    <w:rsid w:val="004B23A0"/>
    <w:rsid w:val="004B69DD"/>
    <w:rsid w:val="004C037F"/>
    <w:rsid w:val="004C4B79"/>
    <w:rsid w:val="004C56C1"/>
    <w:rsid w:val="004C6B2E"/>
    <w:rsid w:val="004E05DF"/>
    <w:rsid w:val="004E3192"/>
    <w:rsid w:val="004E4714"/>
    <w:rsid w:val="004F06FE"/>
    <w:rsid w:val="004F1384"/>
    <w:rsid w:val="004F209C"/>
    <w:rsid w:val="00502C81"/>
    <w:rsid w:val="005042B2"/>
    <w:rsid w:val="00534A2E"/>
    <w:rsid w:val="00535093"/>
    <w:rsid w:val="00546C11"/>
    <w:rsid w:val="00591BE3"/>
    <w:rsid w:val="00592B50"/>
    <w:rsid w:val="00594CC5"/>
    <w:rsid w:val="00596B20"/>
    <w:rsid w:val="005A0E30"/>
    <w:rsid w:val="005B4BE1"/>
    <w:rsid w:val="005B657D"/>
    <w:rsid w:val="005D064B"/>
    <w:rsid w:val="005D1C60"/>
    <w:rsid w:val="005E1A1E"/>
    <w:rsid w:val="005E5E6F"/>
    <w:rsid w:val="005E7A75"/>
    <w:rsid w:val="00612F9A"/>
    <w:rsid w:val="0062068F"/>
    <w:rsid w:val="006224D1"/>
    <w:rsid w:val="006428D6"/>
    <w:rsid w:val="00652FD7"/>
    <w:rsid w:val="00653A99"/>
    <w:rsid w:val="0065493C"/>
    <w:rsid w:val="00667494"/>
    <w:rsid w:val="0067452C"/>
    <w:rsid w:val="006804AD"/>
    <w:rsid w:val="00690F22"/>
    <w:rsid w:val="006A5521"/>
    <w:rsid w:val="006B33EA"/>
    <w:rsid w:val="006B42F2"/>
    <w:rsid w:val="006B459B"/>
    <w:rsid w:val="006B7745"/>
    <w:rsid w:val="006D2CBF"/>
    <w:rsid w:val="006D7903"/>
    <w:rsid w:val="006E3E3D"/>
    <w:rsid w:val="006E629C"/>
    <w:rsid w:val="006E76E2"/>
    <w:rsid w:val="006F0633"/>
    <w:rsid w:val="006F112F"/>
    <w:rsid w:val="00702D92"/>
    <w:rsid w:val="00703A84"/>
    <w:rsid w:val="00712406"/>
    <w:rsid w:val="00717FB8"/>
    <w:rsid w:val="00722C69"/>
    <w:rsid w:val="00723A6F"/>
    <w:rsid w:val="00726BDA"/>
    <w:rsid w:val="00736283"/>
    <w:rsid w:val="0073694E"/>
    <w:rsid w:val="00744E3D"/>
    <w:rsid w:val="007468B0"/>
    <w:rsid w:val="007517A3"/>
    <w:rsid w:val="00757BC2"/>
    <w:rsid w:val="0077368A"/>
    <w:rsid w:val="00785211"/>
    <w:rsid w:val="007875C1"/>
    <w:rsid w:val="007A143C"/>
    <w:rsid w:val="007A1F7A"/>
    <w:rsid w:val="007A4319"/>
    <w:rsid w:val="007B69FD"/>
    <w:rsid w:val="007C7C5B"/>
    <w:rsid w:val="007D15E6"/>
    <w:rsid w:val="007D1AAE"/>
    <w:rsid w:val="007D36D0"/>
    <w:rsid w:val="007E244B"/>
    <w:rsid w:val="007F5DD4"/>
    <w:rsid w:val="00802DBD"/>
    <w:rsid w:val="008032E4"/>
    <w:rsid w:val="0080457D"/>
    <w:rsid w:val="008100CE"/>
    <w:rsid w:val="00821D9A"/>
    <w:rsid w:val="00835B51"/>
    <w:rsid w:val="00837FDB"/>
    <w:rsid w:val="00846B9A"/>
    <w:rsid w:val="00850096"/>
    <w:rsid w:val="00857343"/>
    <w:rsid w:val="0086318D"/>
    <w:rsid w:val="00863B4B"/>
    <w:rsid w:val="00871346"/>
    <w:rsid w:val="008817FF"/>
    <w:rsid w:val="00882232"/>
    <w:rsid w:val="0088315B"/>
    <w:rsid w:val="0089531D"/>
    <w:rsid w:val="008A261F"/>
    <w:rsid w:val="008A2EA6"/>
    <w:rsid w:val="008A397D"/>
    <w:rsid w:val="008A47C2"/>
    <w:rsid w:val="008A4B8F"/>
    <w:rsid w:val="008B1DFE"/>
    <w:rsid w:val="008B6219"/>
    <w:rsid w:val="008B68FE"/>
    <w:rsid w:val="008E731A"/>
    <w:rsid w:val="008F206D"/>
    <w:rsid w:val="008F5DC2"/>
    <w:rsid w:val="009151C6"/>
    <w:rsid w:val="0092255B"/>
    <w:rsid w:val="00922C92"/>
    <w:rsid w:val="00923043"/>
    <w:rsid w:val="0092417A"/>
    <w:rsid w:val="00926AEB"/>
    <w:rsid w:val="00931C20"/>
    <w:rsid w:val="00933989"/>
    <w:rsid w:val="009356AE"/>
    <w:rsid w:val="009426DA"/>
    <w:rsid w:val="00943861"/>
    <w:rsid w:val="009465AF"/>
    <w:rsid w:val="0095143F"/>
    <w:rsid w:val="00955AA9"/>
    <w:rsid w:val="00960721"/>
    <w:rsid w:val="00960C9A"/>
    <w:rsid w:val="0097056D"/>
    <w:rsid w:val="00972C3C"/>
    <w:rsid w:val="00975E9B"/>
    <w:rsid w:val="009839E4"/>
    <w:rsid w:val="009878CC"/>
    <w:rsid w:val="00995C23"/>
    <w:rsid w:val="009A192F"/>
    <w:rsid w:val="009A369F"/>
    <w:rsid w:val="009A4104"/>
    <w:rsid w:val="009A4470"/>
    <w:rsid w:val="009A6921"/>
    <w:rsid w:val="009B2A81"/>
    <w:rsid w:val="009B3F34"/>
    <w:rsid w:val="009B7C04"/>
    <w:rsid w:val="009F0230"/>
    <w:rsid w:val="009F35E2"/>
    <w:rsid w:val="00A00A72"/>
    <w:rsid w:val="00A03F00"/>
    <w:rsid w:val="00A103E2"/>
    <w:rsid w:val="00A11D83"/>
    <w:rsid w:val="00A22408"/>
    <w:rsid w:val="00A233C8"/>
    <w:rsid w:val="00A2397B"/>
    <w:rsid w:val="00A23BD2"/>
    <w:rsid w:val="00A3082F"/>
    <w:rsid w:val="00A308B2"/>
    <w:rsid w:val="00A30ACE"/>
    <w:rsid w:val="00A31658"/>
    <w:rsid w:val="00A376AD"/>
    <w:rsid w:val="00A4603F"/>
    <w:rsid w:val="00A53AD9"/>
    <w:rsid w:val="00A546D8"/>
    <w:rsid w:val="00A640CB"/>
    <w:rsid w:val="00A667A9"/>
    <w:rsid w:val="00A750C5"/>
    <w:rsid w:val="00A8326C"/>
    <w:rsid w:val="00A84BDA"/>
    <w:rsid w:val="00A91289"/>
    <w:rsid w:val="00A9515B"/>
    <w:rsid w:val="00AA217C"/>
    <w:rsid w:val="00AA2286"/>
    <w:rsid w:val="00AA2FEE"/>
    <w:rsid w:val="00AB1986"/>
    <w:rsid w:val="00AB6AFF"/>
    <w:rsid w:val="00AC2524"/>
    <w:rsid w:val="00AD0E09"/>
    <w:rsid w:val="00AD4C5B"/>
    <w:rsid w:val="00AE62E5"/>
    <w:rsid w:val="00AF28D2"/>
    <w:rsid w:val="00AF5034"/>
    <w:rsid w:val="00B160B4"/>
    <w:rsid w:val="00B17E45"/>
    <w:rsid w:val="00B22DAA"/>
    <w:rsid w:val="00B27AF6"/>
    <w:rsid w:val="00B31CCA"/>
    <w:rsid w:val="00B34308"/>
    <w:rsid w:val="00B344CE"/>
    <w:rsid w:val="00B366E7"/>
    <w:rsid w:val="00B443ED"/>
    <w:rsid w:val="00B52C18"/>
    <w:rsid w:val="00B572AF"/>
    <w:rsid w:val="00B6714F"/>
    <w:rsid w:val="00B7218B"/>
    <w:rsid w:val="00B833DD"/>
    <w:rsid w:val="00B863BE"/>
    <w:rsid w:val="00B87655"/>
    <w:rsid w:val="00B949C5"/>
    <w:rsid w:val="00BA0C44"/>
    <w:rsid w:val="00BA3B2C"/>
    <w:rsid w:val="00BA7492"/>
    <w:rsid w:val="00BB4EBF"/>
    <w:rsid w:val="00BB7D96"/>
    <w:rsid w:val="00BC11BA"/>
    <w:rsid w:val="00BC47FC"/>
    <w:rsid w:val="00BC75E9"/>
    <w:rsid w:val="00BE0649"/>
    <w:rsid w:val="00BE5CAC"/>
    <w:rsid w:val="00BF1BA4"/>
    <w:rsid w:val="00C1273E"/>
    <w:rsid w:val="00C307D5"/>
    <w:rsid w:val="00C327C4"/>
    <w:rsid w:val="00C40494"/>
    <w:rsid w:val="00C41F08"/>
    <w:rsid w:val="00C526B5"/>
    <w:rsid w:val="00C5480A"/>
    <w:rsid w:val="00C61EE8"/>
    <w:rsid w:val="00C62AB6"/>
    <w:rsid w:val="00C6389A"/>
    <w:rsid w:val="00C65620"/>
    <w:rsid w:val="00C72E35"/>
    <w:rsid w:val="00C74EF3"/>
    <w:rsid w:val="00C77199"/>
    <w:rsid w:val="00CA796D"/>
    <w:rsid w:val="00CB342F"/>
    <w:rsid w:val="00CB519A"/>
    <w:rsid w:val="00CC059D"/>
    <w:rsid w:val="00CF37F0"/>
    <w:rsid w:val="00D02685"/>
    <w:rsid w:val="00D038C3"/>
    <w:rsid w:val="00D167B2"/>
    <w:rsid w:val="00D233E1"/>
    <w:rsid w:val="00D26F60"/>
    <w:rsid w:val="00D279C0"/>
    <w:rsid w:val="00D31F0C"/>
    <w:rsid w:val="00D33F6C"/>
    <w:rsid w:val="00D37F79"/>
    <w:rsid w:val="00D41956"/>
    <w:rsid w:val="00D50A09"/>
    <w:rsid w:val="00D54C3E"/>
    <w:rsid w:val="00D642F1"/>
    <w:rsid w:val="00D96D49"/>
    <w:rsid w:val="00DA2397"/>
    <w:rsid w:val="00DA5840"/>
    <w:rsid w:val="00DA690E"/>
    <w:rsid w:val="00DA7597"/>
    <w:rsid w:val="00DB110A"/>
    <w:rsid w:val="00DB32A3"/>
    <w:rsid w:val="00DB5DEC"/>
    <w:rsid w:val="00DB7EFE"/>
    <w:rsid w:val="00DC090A"/>
    <w:rsid w:val="00DC11AB"/>
    <w:rsid w:val="00DC1804"/>
    <w:rsid w:val="00DD092C"/>
    <w:rsid w:val="00DD0BB3"/>
    <w:rsid w:val="00DD1003"/>
    <w:rsid w:val="00DD1245"/>
    <w:rsid w:val="00DD515C"/>
    <w:rsid w:val="00DE614F"/>
    <w:rsid w:val="00DE789F"/>
    <w:rsid w:val="00DF33C8"/>
    <w:rsid w:val="00E064C4"/>
    <w:rsid w:val="00E1081F"/>
    <w:rsid w:val="00E1283F"/>
    <w:rsid w:val="00E22359"/>
    <w:rsid w:val="00E22960"/>
    <w:rsid w:val="00E229C4"/>
    <w:rsid w:val="00E27A5D"/>
    <w:rsid w:val="00E300A3"/>
    <w:rsid w:val="00E31C6A"/>
    <w:rsid w:val="00E359C6"/>
    <w:rsid w:val="00E36F30"/>
    <w:rsid w:val="00E42AAC"/>
    <w:rsid w:val="00E52930"/>
    <w:rsid w:val="00E62117"/>
    <w:rsid w:val="00E74CB4"/>
    <w:rsid w:val="00E80A4D"/>
    <w:rsid w:val="00E80D31"/>
    <w:rsid w:val="00E84395"/>
    <w:rsid w:val="00E868B1"/>
    <w:rsid w:val="00E93BD0"/>
    <w:rsid w:val="00EA48D4"/>
    <w:rsid w:val="00EA5A1F"/>
    <w:rsid w:val="00EA5D84"/>
    <w:rsid w:val="00EB1347"/>
    <w:rsid w:val="00EB2183"/>
    <w:rsid w:val="00EB33A0"/>
    <w:rsid w:val="00EB67E7"/>
    <w:rsid w:val="00EC6B8C"/>
    <w:rsid w:val="00ED343D"/>
    <w:rsid w:val="00ED6CA7"/>
    <w:rsid w:val="00EE52BE"/>
    <w:rsid w:val="00EF1A9B"/>
    <w:rsid w:val="00EF1E31"/>
    <w:rsid w:val="00F017A5"/>
    <w:rsid w:val="00F0300A"/>
    <w:rsid w:val="00F05165"/>
    <w:rsid w:val="00F125ED"/>
    <w:rsid w:val="00F1316B"/>
    <w:rsid w:val="00F2792E"/>
    <w:rsid w:val="00F40E95"/>
    <w:rsid w:val="00F414A9"/>
    <w:rsid w:val="00F51663"/>
    <w:rsid w:val="00F51815"/>
    <w:rsid w:val="00F613CD"/>
    <w:rsid w:val="00F67818"/>
    <w:rsid w:val="00F720D7"/>
    <w:rsid w:val="00F74A71"/>
    <w:rsid w:val="00F77AA1"/>
    <w:rsid w:val="00F96941"/>
    <w:rsid w:val="00FA0369"/>
    <w:rsid w:val="00FA4785"/>
    <w:rsid w:val="00FA7DF7"/>
    <w:rsid w:val="00FE0CF3"/>
    <w:rsid w:val="00FE4AEB"/>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semiHidden/>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edoc.inmujeres.gob.mx/documentos_download/100039.pdf" TargetMode="External"/><Relationship Id="rId2" Type="http://schemas.openxmlformats.org/officeDocument/2006/relationships/hyperlink" Target="http://www.senado.gob.mx/comisiones/desarrollo_social/docs/marco/Pacto_IDESC.pdf" TargetMode="External"/><Relationship Id="rId1" Type="http://schemas.openxmlformats.org/officeDocument/2006/relationships/hyperlink" Target="http://biblioteca.diputados.gob.mx/janium/bv/uig/lxiii/inco_pers_gene.pdf" TargetMode="External"/><Relationship Id="rId5" Type="http://schemas.openxmlformats.org/officeDocument/2006/relationships/hyperlink" Target="https://www.snieg.mx/contenidos/espanol/normatividad/MarcoJuridico/PND_2013-2018.pdf" TargetMode="External"/><Relationship Id="rId4" Type="http://schemas.openxmlformats.org/officeDocument/2006/relationships/hyperlink" Target="https://www.acnur.org/fileadmin/Documentos/Publicaciones/2015/985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0C7C-4A47-44B5-BDF4-F8302A90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9</Pages>
  <Words>2083</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Jorge Alvarez Ley</cp:lastModifiedBy>
  <cp:revision>15</cp:revision>
  <dcterms:created xsi:type="dcterms:W3CDTF">2020-06-21T17:44:00Z</dcterms:created>
  <dcterms:modified xsi:type="dcterms:W3CDTF">2020-06-25T01:29:00Z</dcterms:modified>
</cp:coreProperties>
</file>